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w:t>
      </w:r>
      <w:r w:rsidR="00E95731">
        <w:rPr>
          <w:rFonts w:eastAsia="宋体"/>
          <w:lang w:eastAsia="zh-CN"/>
        </w:rPr>
        <w:t xml:space="preserve"> </w:t>
      </w:r>
      <w:r w:rsidR="00E95731" w:rsidRPr="0004538C">
        <w:t>WG4</w:t>
      </w:r>
      <w:r w:rsidRPr="00400E05">
        <w:rPr>
          <w:rFonts w:eastAsia="宋体"/>
          <w:lang w:eastAsia="zh-CN"/>
        </w:rPr>
        <w:t xml:space="preserve"> Meeting </w:t>
      </w:r>
      <w:r w:rsidR="00A57F1A" w:rsidRPr="00400E05">
        <w:rPr>
          <w:rFonts w:eastAsia="宋体"/>
          <w:lang w:eastAsia="zh-CN"/>
        </w:rPr>
        <w:t>#</w:t>
      </w:r>
      <w:r w:rsidR="009A01DD" w:rsidRPr="00400E05">
        <w:rPr>
          <w:rFonts w:eastAsia="宋体"/>
          <w:lang w:eastAsia="zh-CN"/>
        </w:rPr>
        <w:t>1</w:t>
      </w:r>
      <w:r w:rsidR="006F5325">
        <w:rPr>
          <w:rFonts w:eastAsia="宋体"/>
          <w:lang w:eastAsia="zh-CN"/>
        </w:rPr>
        <w:t>1</w:t>
      </w:r>
      <w:r w:rsidR="003C4E5D">
        <w:rPr>
          <w:rFonts w:eastAsia="宋体"/>
          <w:lang w:eastAsia="zh-CN"/>
        </w:rPr>
        <w:t>0</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E95731">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DA00B1" w:rsidRPr="00DA00B1">
        <w:t>R4-2402425</w:t>
      </w:r>
    </w:p>
    <w:p w:rsidR="00675C27" w:rsidRPr="006F5325" w:rsidRDefault="008922D2" w:rsidP="006272FF">
      <w:pPr>
        <w:pStyle w:val="aff2"/>
        <w:jc w:val="both"/>
        <w:rPr>
          <w:rFonts w:eastAsia="宋体"/>
          <w:sz w:val="21"/>
          <w:lang w:eastAsia="zh-CN"/>
        </w:rPr>
      </w:pPr>
      <w:r>
        <w:fldChar w:fldCharType="begin"/>
      </w:r>
      <w:r>
        <w:instrText xml:space="preserve"> DOCPROPERTY  Location  \* MERGEFORMAT </w:instrText>
      </w:r>
      <w:r>
        <w:fldChar w:fldCharType="separate"/>
      </w:r>
      <w:r w:rsidR="006F5325" w:rsidRPr="006F5325">
        <w:t>Athens</w:t>
      </w:r>
      <w:r>
        <w:fldChar w:fldCharType="end"/>
      </w:r>
      <w:r w:rsidR="006F5325" w:rsidRPr="006F5325">
        <w:t>, Greece, 26</w:t>
      </w:r>
      <w:r w:rsidR="006F5325" w:rsidRPr="006F5325">
        <w:rPr>
          <w:vertAlign w:val="superscript"/>
        </w:rPr>
        <w:t>th</w:t>
      </w:r>
      <w:r w:rsidR="006F5325" w:rsidRPr="006F5325">
        <w:t xml:space="preserve"> Feb – 1</w:t>
      </w:r>
      <w:r w:rsidR="006F5325" w:rsidRPr="006F5325">
        <w:rPr>
          <w:vertAlign w:val="superscript"/>
        </w:rPr>
        <w:t>st</w:t>
      </w:r>
      <w:r w:rsidR="006F5325" w:rsidRPr="006F5325">
        <w:t xml:space="preserve"> Mar,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C64AFF" w:rsidRDefault="00911C40" w:rsidP="006272FF">
      <w:pPr>
        <w:ind w:left="1985" w:hanging="1985"/>
        <w:jc w:val="both"/>
        <w:rPr>
          <w:rFonts w:ascii="Arial" w:hAnsi="Arial" w:cs="Arial"/>
          <w:sz w:val="22"/>
          <w:lang w:val="en-US"/>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621C7">
        <w:rPr>
          <w:rFonts w:ascii="Arial" w:hAnsi="Arial" w:cs="Arial"/>
          <w:sz w:val="22"/>
        </w:rPr>
        <w:t>Handling of r</w:t>
      </w:r>
      <w:r w:rsidR="00C64AFF" w:rsidRPr="00C64AFF">
        <w:rPr>
          <w:rFonts w:ascii="Arial" w:hAnsi="Arial" w:cs="Arial"/>
          <w:sz w:val="22"/>
        </w:rPr>
        <w:t xml:space="preserve">elease independent </w:t>
      </w:r>
      <w:r w:rsidR="007621C7">
        <w:rPr>
          <w:rFonts w:ascii="Arial" w:hAnsi="Arial" w:cs="Arial"/>
          <w:sz w:val="22"/>
        </w:rPr>
        <w:t>issue</w:t>
      </w:r>
      <w:r w:rsidR="00C64AFF" w:rsidRPr="00C64AFF">
        <w:rPr>
          <w:rFonts w:ascii="Arial" w:hAnsi="Arial" w:cs="Arial"/>
          <w:sz w:val="22"/>
        </w:rPr>
        <w:t xml:space="preserve"> for </w:t>
      </w:r>
      <w:r w:rsidR="007621C7">
        <w:rPr>
          <w:rFonts w:ascii="Arial" w:hAnsi="Arial" w:cs="Arial"/>
          <w:sz w:val="22"/>
        </w:rPr>
        <w:t>spectrum/</w:t>
      </w:r>
      <w:r w:rsidR="00C64AFF" w:rsidRPr="00C64AFF">
        <w:rPr>
          <w:rFonts w:ascii="Arial" w:hAnsi="Arial" w:cs="Arial"/>
          <w:sz w:val="22"/>
        </w:rPr>
        <w:t>basket WIs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C4E5D">
        <w:rPr>
          <w:rFonts w:ascii="Arial" w:hAnsi="Arial" w:cs="Arial"/>
          <w:sz w:val="22"/>
        </w:rPr>
        <w:t>7</w:t>
      </w:r>
      <w:r w:rsidR="005D5B69">
        <w:rPr>
          <w:rFonts w:ascii="Arial" w:hAnsi="Arial" w:cs="Arial"/>
          <w:sz w:val="22"/>
        </w:rPr>
        <w:t>.1.1.2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4AFF">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355387" w:rsidRPr="00355387" w:rsidRDefault="00C62866" w:rsidP="006272FF">
      <w:pPr>
        <w:jc w:val="both"/>
        <w:rPr>
          <w:lang w:val="en-US"/>
        </w:rPr>
      </w:pPr>
      <w:r>
        <w:rPr>
          <w:rFonts w:hint="eastAsia"/>
          <w:lang w:val="en-US"/>
        </w:rPr>
        <w:t>In</w:t>
      </w:r>
      <w:r>
        <w:rPr>
          <w:lang w:val="en-US"/>
        </w:rPr>
        <w:t xml:space="preserve"> last RAN plenary meeting, lots of basket WIDs and SRs have been revi</w:t>
      </w:r>
      <w:r w:rsidR="006D1C8B">
        <w:rPr>
          <w:lang w:val="en-US"/>
        </w:rPr>
        <w:t xml:space="preserve">sed during the meeting. Obviously, something must be wrong for the understanding of the release independent handling for the basket </w:t>
      </w:r>
      <w:proofErr w:type="spellStart"/>
      <w:r w:rsidR="006D1C8B">
        <w:rPr>
          <w:lang w:val="en-US"/>
        </w:rPr>
        <w:t>WIs.</w:t>
      </w:r>
      <w:proofErr w:type="spellEnd"/>
      <w:r w:rsidR="006D1C8B">
        <w:rPr>
          <w:lang w:val="en-US"/>
        </w:rPr>
        <w:t xml:space="preserve"> </w:t>
      </w:r>
    </w:p>
    <w:p w:rsidR="009A089A" w:rsidRDefault="00B9629D" w:rsidP="006272FF">
      <w:pPr>
        <w:jc w:val="both"/>
      </w:pPr>
      <w:r>
        <w:rPr>
          <w:lang w:val="x-none"/>
        </w:rPr>
        <w:t xml:space="preserve">This contribution provides </w:t>
      </w:r>
      <w:r w:rsidR="006D1C8B">
        <w:rPr>
          <w:lang w:val="x-none"/>
        </w:rPr>
        <w:t xml:space="preserve">our thinking of improvement of release independent issue for the spectrum related WI for Rel-18 and future releases according to the communication with the RAN secretary before the </w:t>
      </w:r>
      <w:r w:rsidR="008B2B93">
        <w:rPr>
          <w:lang w:val="x-none"/>
        </w:rPr>
        <w:t xml:space="preserve">RAN </w:t>
      </w:r>
      <w:r w:rsidR="006D1C8B">
        <w:rPr>
          <w:lang w:val="x-none"/>
        </w:rPr>
        <w:t>meeting and discussion during the last RAN meeting</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6D1C8B" w:rsidP="006D1C8B">
      <w:pPr>
        <w:pStyle w:val="2"/>
        <w:spacing w:after="240"/>
        <w:rPr>
          <w:lang w:val="en-US"/>
        </w:rPr>
      </w:pPr>
      <w:r>
        <w:rPr>
          <w:rFonts w:eastAsiaTheme="minorEastAsia" w:hint="eastAsia"/>
          <w:lang w:val="en-US" w:eastAsia="zh-CN"/>
        </w:rPr>
        <w:t>I</w:t>
      </w:r>
      <w:r>
        <w:rPr>
          <w:rFonts w:eastAsiaTheme="minorEastAsia"/>
          <w:lang w:val="en-US" w:eastAsia="zh-CN"/>
        </w:rPr>
        <w:t>ssues existed for the spectrum WIs</w:t>
      </w:r>
    </w:p>
    <w:p w:rsidR="00C23371" w:rsidRDefault="00C23371" w:rsidP="00C23371">
      <w:pPr>
        <w:pStyle w:val="3"/>
      </w:pPr>
      <w:r>
        <w:rPr>
          <w:rFonts w:hint="eastAsia"/>
        </w:rPr>
        <w:t>I</w:t>
      </w:r>
      <w:r>
        <w:t>nconsistency in the WID</w:t>
      </w:r>
    </w:p>
    <w:p w:rsidR="005369EE" w:rsidRDefault="008B2B93" w:rsidP="006272FF">
      <w:pPr>
        <w:jc w:val="both"/>
        <w:rPr>
          <w:lang w:val="en-US"/>
        </w:rPr>
      </w:pPr>
      <w:r>
        <w:rPr>
          <w:rFonts w:hint="eastAsia"/>
          <w:lang w:val="en-US"/>
        </w:rPr>
        <w:t>F</w:t>
      </w:r>
      <w:r>
        <w:rPr>
          <w:lang w:val="en-US"/>
        </w:rPr>
        <w:t xml:space="preserve">or almost all spectrum related WIs especially for the basket WIs, TS 3x.307 is listed as the affected spec. In the contribution, we use basket WI </w:t>
      </w:r>
      <w:r w:rsidR="00085CC5" w:rsidRPr="00085CC5">
        <w:rPr>
          <w:lang w:val="en-US"/>
        </w:rPr>
        <w:t xml:space="preserve">DC_R18_2BLTE_1BNR_3DL2UL </w:t>
      </w:r>
      <w:r>
        <w:rPr>
          <w:lang w:val="en-US"/>
        </w:rPr>
        <w:t>as an example to describe the issue.</w:t>
      </w:r>
    </w:p>
    <w:p w:rsidR="00367F75" w:rsidRDefault="00C27C11" w:rsidP="006272FF">
      <w:pPr>
        <w:jc w:val="both"/>
        <w:rPr>
          <w:lang w:val="en-US"/>
        </w:rPr>
      </w:pPr>
      <w:r>
        <w:rPr>
          <w:rFonts w:hint="eastAsia"/>
          <w:lang w:val="en-US"/>
        </w:rPr>
        <w:t>F</w:t>
      </w:r>
      <w:r>
        <w:rPr>
          <w:lang w:val="en-US"/>
        </w:rPr>
        <w:t xml:space="preserve">or the basket WI, usually we list TS 3x.307 in table of impacted existing TS/TR of WID in section 5, e.g. </w:t>
      </w:r>
    </w:p>
    <w:tbl>
      <w:tblPr>
        <w:tblW w:w="9634" w:type="dxa"/>
        <w:jc w:val="center"/>
        <w:tblCellMar>
          <w:left w:w="28" w:type="dxa"/>
          <w:right w:w="28" w:type="dxa"/>
        </w:tblCellMar>
        <w:tblLook w:val="0000" w:firstRow="0" w:lastRow="0" w:firstColumn="0" w:lastColumn="0" w:noHBand="0" w:noVBand="0"/>
      </w:tblPr>
      <w:tblGrid>
        <w:gridCol w:w="1445"/>
        <w:gridCol w:w="4344"/>
        <w:gridCol w:w="1417"/>
        <w:gridCol w:w="2428"/>
      </w:tblGrid>
      <w:tr w:rsidR="00C27C11" w:rsidRPr="00913464" w:rsidTr="00645009">
        <w:trPr>
          <w:cantSplit/>
          <w:jc w:val="center"/>
        </w:trPr>
        <w:tc>
          <w:tcPr>
            <w:tcW w:w="963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C27C11" w:rsidRPr="00913464" w:rsidRDefault="00C27C11" w:rsidP="007637FC">
            <w:pPr>
              <w:pStyle w:val="TAL"/>
              <w:snapToGrid w:val="0"/>
              <w:ind w:right="-99"/>
              <w:jc w:val="center"/>
              <w:rPr>
                <w:sz w:val="16"/>
                <w:szCs w:val="16"/>
              </w:rPr>
            </w:pPr>
            <w:bookmarkStart w:id="2" w:name="_Hlk155714519"/>
            <w:r w:rsidRPr="00913464">
              <w:rPr>
                <w:b/>
                <w:sz w:val="16"/>
                <w:szCs w:val="16"/>
              </w:rPr>
              <w:t xml:space="preserve">Impacted existing TS/TR </w:t>
            </w:r>
            <w:r w:rsidRPr="00913464">
              <w:rPr>
                <w:i/>
                <w:sz w:val="16"/>
                <w:szCs w:val="16"/>
              </w:rPr>
              <w:t>{One line per specification. Create/delete lines as needed}</w:t>
            </w:r>
          </w:p>
        </w:tc>
      </w:tr>
      <w:tr w:rsidR="00C27C11" w:rsidRPr="00913464" w:rsidTr="0064500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C27C11" w:rsidRPr="00913464" w:rsidRDefault="00C27C11" w:rsidP="007637FC">
            <w:pPr>
              <w:pStyle w:val="TAL"/>
              <w:snapToGrid w:val="0"/>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C27C11" w:rsidRPr="00913464" w:rsidRDefault="00C27C11" w:rsidP="007637FC">
            <w:pPr>
              <w:snapToGrid w:val="0"/>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C27C11" w:rsidRPr="00913464" w:rsidRDefault="00C27C11" w:rsidP="007637FC">
            <w:pPr>
              <w:pStyle w:val="TAL"/>
              <w:snapToGrid w:val="0"/>
              <w:ind w:right="-99"/>
              <w:rPr>
                <w:sz w:val="16"/>
                <w:szCs w:val="16"/>
              </w:rPr>
            </w:pPr>
            <w:r w:rsidRPr="00913464">
              <w:rPr>
                <w:sz w:val="16"/>
                <w:szCs w:val="16"/>
              </w:rPr>
              <w:t>Target completion plenary#</w:t>
            </w:r>
          </w:p>
        </w:tc>
        <w:tc>
          <w:tcPr>
            <w:tcW w:w="2428" w:type="dxa"/>
            <w:tcBorders>
              <w:top w:val="single" w:sz="4" w:space="0" w:color="auto"/>
              <w:left w:val="single" w:sz="4" w:space="0" w:color="auto"/>
              <w:bottom w:val="single" w:sz="4" w:space="0" w:color="auto"/>
              <w:right w:val="single" w:sz="4" w:space="0" w:color="auto"/>
            </w:tcBorders>
            <w:shd w:val="clear" w:color="auto" w:fill="E0E0E0"/>
          </w:tcPr>
          <w:p w:rsidR="00C27C11" w:rsidRPr="00913464" w:rsidRDefault="00C27C11" w:rsidP="007637FC">
            <w:pPr>
              <w:pStyle w:val="TAL"/>
              <w:snapToGrid w:val="0"/>
              <w:ind w:right="-99"/>
              <w:rPr>
                <w:sz w:val="16"/>
                <w:szCs w:val="16"/>
              </w:rPr>
            </w:pPr>
            <w:r w:rsidRPr="00913464">
              <w:rPr>
                <w:sz w:val="16"/>
                <w:szCs w:val="16"/>
              </w:rPr>
              <w:t>Remarks</w:t>
            </w:r>
          </w:p>
        </w:tc>
      </w:tr>
      <w:tr w:rsidR="00C27C11" w:rsidRPr="00913464" w:rsidTr="00645009">
        <w:trPr>
          <w:cantSplit/>
          <w:jc w:val="center"/>
        </w:trPr>
        <w:tc>
          <w:tcPr>
            <w:tcW w:w="1445"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Guidance"/>
              <w:snapToGrid w:val="0"/>
              <w:spacing w:after="0"/>
              <w:rPr>
                <w:color w:val="000000" w:themeColor="text1"/>
              </w:rPr>
            </w:pPr>
            <w:r w:rsidRPr="00C27C11">
              <w:rPr>
                <w:color w:val="000000" w:themeColor="text1"/>
              </w:rPr>
              <w:t>TS 3</w:t>
            </w:r>
            <w:r w:rsidRPr="00C27C11">
              <w:rPr>
                <w:rFonts w:hint="eastAsia"/>
                <w:color w:val="000000" w:themeColor="text1"/>
              </w:rPr>
              <w:t>8</w:t>
            </w:r>
            <w:r w:rsidRPr="00C27C11">
              <w:rPr>
                <w:color w:val="000000" w:themeColor="text1"/>
              </w:rPr>
              <w:t>.101</w:t>
            </w:r>
            <w:r w:rsidRPr="00C27C11">
              <w:rPr>
                <w:rFonts w:hint="eastAsia"/>
                <w:color w:val="000000" w:themeColor="text1"/>
              </w:rPr>
              <w:t>-3</w:t>
            </w:r>
          </w:p>
        </w:tc>
        <w:tc>
          <w:tcPr>
            <w:tcW w:w="4344" w:type="dxa"/>
            <w:tcBorders>
              <w:top w:val="single" w:sz="4" w:space="0" w:color="auto"/>
              <w:left w:val="single" w:sz="4" w:space="0" w:color="auto"/>
              <w:bottom w:val="single" w:sz="4" w:space="0" w:color="auto"/>
              <w:right w:val="single" w:sz="4" w:space="0" w:color="auto"/>
            </w:tcBorders>
          </w:tcPr>
          <w:p w:rsidR="00C27C11" w:rsidRPr="007637FC" w:rsidRDefault="00C27C11" w:rsidP="007637FC">
            <w:pPr>
              <w:pStyle w:val="Guidance"/>
              <w:snapToGrid w:val="0"/>
              <w:spacing w:after="0"/>
              <w:rPr>
                <w:color w:val="000000" w:themeColor="text1"/>
                <w:highlight w:val="yellow"/>
              </w:rPr>
            </w:pPr>
            <w:r w:rsidRPr="007637FC">
              <w:rPr>
                <w:color w:val="000000" w:themeColor="text1"/>
                <w:highlight w:val="yellow"/>
              </w:rPr>
              <w:t xml:space="preserve">User Equipment (UE) radio transmission and </w:t>
            </w:r>
            <w:proofErr w:type="spellStart"/>
            <w:proofErr w:type="gramStart"/>
            <w:r w:rsidRPr="007637FC">
              <w:rPr>
                <w:color w:val="000000" w:themeColor="text1"/>
                <w:highlight w:val="yellow"/>
              </w:rPr>
              <w:t>reception;Part</w:t>
            </w:r>
            <w:proofErr w:type="spellEnd"/>
            <w:proofErr w:type="gramEnd"/>
            <w:r w:rsidRPr="007637FC">
              <w:rPr>
                <w:color w:val="000000" w:themeColor="text1"/>
                <w:highlight w:val="yellow"/>
              </w:rPr>
              <w:t xml:space="preserve">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TAL"/>
              <w:snapToGrid w:val="0"/>
              <w:rPr>
                <w:rFonts w:ascii="Times New Roman" w:hAnsi="Times New Roman"/>
                <w:i/>
                <w:color w:val="000000" w:themeColor="text1"/>
                <w:sz w:val="20"/>
                <w:lang w:eastAsia="ja-JP"/>
              </w:rPr>
            </w:pPr>
            <w:r w:rsidRPr="00C27C11">
              <w:rPr>
                <w:rFonts w:ascii="Times New Roman" w:hAnsi="Times New Roman" w:hint="eastAsia"/>
                <w:i/>
                <w:color w:val="000000" w:themeColor="text1"/>
                <w:sz w:val="20"/>
                <w:lang w:eastAsia="ja-JP"/>
              </w:rPr>
              <w:t>RAN#</w:t>
            </w:r>
            <w:r w:rsidRPr="00C27C11">
              <w:rPr>
                <w:rFonts w:ascii="Times New Roman" w:hAnsi="Times New Roman"/>
                <w:i/>
                <w:color w:val="000000" w:themeColor="text1"/>
                <w:sz w:val="20"/>
                <w:lang w:eastAsia="ja-JP"/>
              </w:rPr>
              <w:t>102</w:t>
            </w:r>
          </w:p>
        </w:tc>
        <w:tc>
          <w:tcPr>
            <w:tcW w:w="2428"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TAL"/>
              <w:snapToGrid w:val="0"/>
              <w:rPr>
                <w:rFonts w:ascii="Times New Roman" w:hAnsi="Times New Roman"/>
                <w:i/>
                <w:color w:val="000000" w:themeColor="text1"/>
                <w:sz w:val="20"/>
                <w:lang w:eastAsia="ja-JP"/>
              </w:rPr>
            </w:pPr>
            <w:r w:rsidRPr="00C27C11">
              <w:rPr>
                <w:rFonts w:ascii="Times New Roman" w:hAnsi="Times New Roman"/>
                <w:i/>
                <w:color w:val="000000" w:themeColor="text1"/>
                <w:sz w:val="20"/>
                <w:lang w:eastAsia="ja-JP"/>
              </w:rPr>
              <w:t>Core part</w:t>
            </w:r>
          </w:p>
        </w:tc>
      </w:tr>
      <w:tr w:rsidR="00C27C11" w:rsidRPr="00913464" w:rsidTr="00645009">
        <w:trPr>
          <w:cantSplit/>
          <w:jc w:val="center"/>
        </w:trPr>
        <w:tc>
          <w:tcPr>
            <w:tcW w:w="1445"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TAL"/>
              <w:snapToGrid w:val="0"/>
              <w:rPr>
                <w:rFonts w:ascii="Times New Roman" w:hAnsi="Times New Roman"/>
                <w:i/>
                <w:color w:val="000000"/>
                <w:sz w:val="20"/>
                <w:lang w:eastAsia="ja-JP"/>
              </w:rPr>
            </w:pPr>
            <w:r w:rsidRPr="00C27C11">
              <w:rPr>
                <w:rFonts w:ascii="Times New Roman" w:hAnsi="Times New Roman" w:hint="eastAsia"/>
                <w:i/>
                <w:color w:val="000000"/>
                <w:sz w:val="20"/>
                <w:lang w:eastAsia="ja-JP"/>
              </w:rPr>
              <w:t>T</w:t>
            </w:r>
            <w:r w:rsidRPr="00C27C11">
              <w:rPr>
                <w:rFonts w:ascii="Times New Roman" w:hAnsi="Times New Roman"/>
                <w:i/>
                <w:color w:val="000000"/>
                <w:sz w:val="20"/>
                <w:lang w:eastAsia="ja-JP"/>
              </w:rPr>
              <w:t>S 38.307</w:t>
            </w:r>
          </w:p>
        </w:tc>
        <w:tc>
          <w:tcPr>
            <w:tcW w:w="4344" w:type="dxa"/>
            <w:tcBorders>
              <w:top w:val="single" w:sz="4" w:space="0" w:color="auto"/>
              <w:left w:val="single" w:sz="4" w:space="0" w:color="auto"/>
              <w:bottom w:val="single" w:sz="4" w:space="0" w:color="auto"/>
              <w:right w:val="single" w:sz="4" w:space="0" w:color="auto"/>
            </w:tcBorders>
          </w:tcPr>
          <w:p w:rsidR="00C27C11" w:rsidRPr="007637FC" w:rsidRDefault="00C27C11" w:rsidP="007637FC">
            <w:pPr>
              <w:pStyle w:val="TAL"/>
              <w:snapToGrid w:val="0"/>
              <w:rPr>
                <w:rFonts w:ascii="Times New Roman" w:hAnsi="Times New Roman"/>
                <w:i/>
                <w:color w:val="000000"/>
                <w:sz w:val="20"/>
                <w:highlight w:val="yellow"/>
                <w:lang w:eastAsia="ja-JP"/>
              </w:rPr>
            </w:pPr>
            <w:r w:rsidRPr="007637FC">
              <w:rPr>
                <w:rFonts w:ascii="Times New Roman" w:hAnsi="Times New Roman"/>
                <w:i/>
                <w:color w:val="000000"/>
                <w:sz w:val="20"/>
                <w:highlight w:val="yellow"/>
                <w:lang w:eastAsia="ja-JP"/>
              </w:rPr>
              <w:t xml:space="preserve">NR; Requirements on User </w:t>
            </w:r>
            <w:proofErr w:type="spellStart"/>
            <w:r w:rsidRPr="007637FC">
              <w:rPr>
                <w:rFonts w:ascii="Times New Roman" w:hAnsi="Times New Roman"/>
                <w:i/>
                <w:color w:val="000000"/>
                <w:sz w:val="20"/>
                <w:highlight w:val="yellow"/>
                <w:lang w:eastAsia="ja-JP"/>
              </w:rPr>
              <w:t>Equipments</w:t>
            </w:r>
            <w:proofErr w:type="spellEnd"/>
            <w:r w:rsidRPr="007637FC">
              <w:rPr>
                <w:rFonts w:ascii="Times New Roman" w:hAnsi="Times New Roman"/>
                <w:i/>
                <w:color w:val="000000"/>
                <w:sz w:val="20"/>
                <w:highlight w:val="yellow"/>
                <w:lang w:eastAsia="ja-JP"/>
              </w:rPr>
              <w:t xml:space="preserve">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TAL"/>
              <w:snapToGrid w:val="0"/>
              <w:rPr>
                <w:rFonts w:ascii="Times New Roman" w:hAnsi="Times New Roman"/>
                <w:i/>
                <w:color w:val="000000"/>
                <w:sz w:val="20"/>
                <w:lang w:eastAsia="ja-JP"/>
              </w:rPr>
            </w:pPr>
            <w:r w:rsidRPr="00C27C11">
              <w:rPr>
                <w:rFonts w:ascii="Times New Roman" w:hAnsi="Times New Roman" w:hint="eastAsia"/>
                <w:i/>
                <w:color w:val="000000"/>
                <w:sz w:val="20"/>
                <w:lang w:eastAsia="ja-JP"/>
              </w:rPr>
              <w:t>RAN#</w:t>
            </w:r>
            <w:r w:rsidRPr="00C27C11">
              <w:rPr>
                <w:rFonts w:ascii="Times New Roman" w:hAnsi="Times New Roman"/>
                <w:i/>
                <w:color w:val="000000"/>
                <w:sz w:val="20"/>
                <w:lang w:eastAsia="ja-JP"/>
              </w:rPr>
              <w:t>102</w:t>
            </w:r>
          </w:p>
        </w:tc>
        <w:tc>
          <w:tcPr>
            <w:tcW w:w="2428" w:type="dxa"/>
            <w:tcBorders>
              <w:top w:val="single" w:sz="4" w:space="0" w:color="auto"/>
              <w:left w:val="single" w:sz="4" w:space="0" w:color="auto"/>
              <w:bottom w:val="single" w:sz="4" w:space="0" w:color="auto"/>
              <w:right w:val="single" w:sz="4" w:space="0" w:color="auto"/>
            </w:tcBorders>
          </w:tcPr>
          <w:p w:rsidR="00C27C11" w:rsidRPr="00C27C11" w:rsidRDefault="00C27C11" w:rsidP="007637FC">
            <w:pPr>
              <w:pStyle w:val="TAL"/>
              <w:snapToGrid w:val="0"/>
              <w:rPr>
                <w:rFonts w:ascii="Times New Roman" w:hAnsi="Times New Roman"/>
                <w:i/>
                <w:color w:val="000000"/>
                <w:sz w:val="20"/>
                <w:lang w:eastAsia="ja-JP"/>
              </w:rPr>
            </w:pPr>
            <w:r w:rsidRPr="00C27C11">
              <w:rPr>
                <w:rFonts w:ascii="Times New Roman" w:hAnsi="Times New Roman"/>
                <w:i/>
                <w:color w:val="000000"/>
                <w:sz w:val="20"/>
                <w:lang w:eastAsia="ja-JP"/>
              </w:rPr>
              <w:t>Perf part</w:t>
            </w:r>
          </w:p>
        </w:tc>
      </w:tr>
      <w:bookmarkEnd w:id="2"/>
    </w:tbl>
    <w:p w:rsidR="00C27C11" w:rsidRDefault="00C27C11" w:rsidP="006272FF">
      <w:pPr>
        <w:jc w:val="both"/>
        <w:rPr>
          <w:lang w:val="en-US"/>
        </w:rPr>
      </w:pPr>
    </w:p>
    <w:p w:rsidR="00C27C11" w:rsidRDefault="007637FC" w:rsidP="006272FF">
      <w:pPr>
        <w:jc w:val="both"/>
        <w:rPr>
          <w:lang w:val="en-US"/>
        </w:rPr>
      </w:pPr>
      <w:r>
        <w:rPr>
          <w:rFonts w:hint="eastAsia"/>
          <w:lang w:val="en-US"/>
        </w:rPr>
        <w:t>A</w:t>
      </w:r>
      <w:r>
        <w:rPr>
          <w:lang w:val="en-US"/>
        </w:rPr>
        <w:t>nd in section 4, most basket WIs use similar description as following:</w:t>
      </w:r>
    </w:p>
    <w:tbl>
      <w:tblPr>
        <w:tblStyle w:val="aff"/>
        <w:tblW w:w="0" w:type="auto"/>
        <w:tblLook w:val="04A0" w:firstRow="1" w:lastRow="0" w:firstColumn="1" w:lastColumn="0" w:noHBand="0" w:noVBand="1"/>
      </w:tblPr>
      <w:tblGrid>
        <w:gridCol w:w="9631"/>
      </w:tblGrid>
      <w:tr w:rsidR="007637FC" w:rsidTr="007637FC">
        <w:tc>
          <w:tcPr>
            <w:tcW w:w="9631" w:type="dxa"/>
          </w:tcPr>
          <w:p w:rsidR="007637FC" w:rsidRPr="004E3261" w:rsidRDefault="007637FC" w:rsidP="00C4585F">
            <w:pPr>
              <w:pStyle w:val="3"/>
              <w:numPr>
                <w:ilvl w:val="0"/>
                <w:numId w:val="0"/>
              </w:numPr>
              <w:ind w:left="510" w:hanging="51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637FC" w:rsidRPr="00EE1AB4" w:rsidRDefault="007637FC" w:rsidP="007637FC">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637FC" w:rsidRPr="007637FC" w:rsidRDefault="007637FC" w:rsidP="007637FC">
            <w:pPr>
              <w:numPr>
                <w:ilvl w:val="0"/>
                <w:numId w:val="46"/>
              </w:numPr>
              <w:spacing w:after="0"/>
              <w:ind w:right="-99"/>
            </w:pPr>
            <w:r w:rsidRPr="007C2665">
              <w:rPr>
                <w:bCs/>
              </w:rPr>
              <w:t>Required changes are to be added to TS 38.307 to s</w:t>
            </w:r>
            <w:r>
              <w:t>pecify the optional support from Rel-15 in release independent manner</w:t>
            </w:r>
            <w:r>
              <w:rPr>
                <w:rFonts w:hint="eastAsia"/>
              </w:rPr>
              <w:t>,</w:t>
            </w:r>
            <w:r>
              <w:t xml:space="preserve"> </w:t>
            </w:r>
            <w:r w:rsidRPr="009A16E7">
              <w:t>if identified</w:t>
            </w:r>
            <w:r>
              <w:t>.</w:t>
            </w:r>
          </w:p>
        </w:tc>
      </w:tr>
    </w:tbl>
    <w:p w:rsidR="007637FC" w:rsidRDefault="00C4585F" w:rsidP="00451C8A">
      <w:pPr>
        <w:jc w:val="both"/>
      </w:pPr>
      <w:r>
        <w:rPr>
          <w:rFonts w:hint="eastAsia"/>
        </w:rPr>
        <w:t>T</w:t>
      </w:r>
      <w:r>
        <w:t xml:space="preserve">he WID description is inherited from Rel-15. For the early release, it may not be a problem, since there </w:t>
      </w:r>
      <w:r w:rsidR="00645009">
        <w:t>could</w:t>
      </w:r>
      <w:r>
        <w:t xml:space="preserve"> be a TS 3x.307 CR </w:t>
      </w:r>
      <w:r w:rsidR="00645009">
        <w:t xml:space="preserve">affiliated with the WI when the WI is finished. However, from Rel-16 and onwards, </w:t>
      </w:r>
      <w:r w:rsidR="008D7082">
        <w:t xml:space="preserve">no </w:t>
      </w:r>
      <w:r w:rsidR="00C23371">
        <w:t xml:space="preserve">release independent CR needs to be </w:t>
      </w:r>
      <w:r w:rsidR="00C23371" w:rsidRPr="00451C8A">
        <w:rPr>
          <w:lang w:val="en-US"/>
        </w:rPr>
        <w:t>considered</w:t>
      </w:r>
      <w:r w:rsidR="00C23371">
        <w:t xml:space="preserve"> for most of the spectrum/basket </w:t>
      </w:r>
      <w:proofErr w:type="spellStart"/>
      <w:r w:rsidR="00C23371">
        <w:t>WIs.</w:t>
      </w:r>
      <w:proofErr w:type="spellEnd"/>
      <w:r w:rsidR="00C23371">
        <w:t xml:space="preserve"> </w:t>
      </w:r>
    </w:p>
    <w:p w:rsidR="00C23371" w:rsidRDefault="00C23371" w:rsidP="00451C8A">
      <w:pPr>
        <w:jc w:val="both"/>
        <w:rPr>
          <w:lang w:val="en-US"/>
        </w:rPr>
      </w:pPr>
      <w:r>
        <w:rPr>
          <w:rFonts w:hint="eastAsia"/>
          <w:lang w:val="en-US"/>
        </w:rPr>
        <w:t>T</w:t>
      </w:r>
      <w:r>
        <w:rPr>
          <w:lang w:val="en-US"/>
        </w:rPr>
        <w:t>here could be two cases:</w:t>
      </w:r>
    </w:p>
    <w:p w:rsidR="00C23371" w:rsidRDefault="00C23371" w:rsidP="00451C8A">
      <w:pPr>
        <w:jc w:val="both"/>
        <w:rPr>
          <w:lang w:val="en-US"/>
        </w:rPr>
      </w:pPr>
      <w:r w:rsidRPr="00C23371">
        <w:rPr>
          <w:rFonts w:hint="eastAsia"/>
          <w:b/>
          <w:lang w:val="en-US"/>
        </w:rPr>
        <w:t>C</w:t>
      </w:r>
      <w:r w:rsidRPr="00C23371">
        <w:rPr>
          <w:b/>
          <w:lang w:val="en-US"/>
        </w:rPr>
        <w:t xml:space="preserve">ase </w:t>
      </w:r>
      <w:r>
        <w:rPr>
          <w:b/>
          <w:lang w:val="en-US"/>
        </w:rPr>
        <w:t>a</w:t>
      </w:r>
      <w:r>
        <w:rPr>
          <w:lang w:val="en-US"/>
        </w:rPr>
        <w:t>: Release independent issue is identified in the end and the TS 3x.307 CR is needed</w:t>
      </w:r>
    </w:p>
    <w:p w:rsidR="00C23371" w:rsidRDefault="00C23371" w:rsidP="00451C8A">
      <w:pPr>
        <w:jc w:val="both"/>
        <w:rPr>
          <w:lang w:val="en-US"/>
        </w:rPr>
      </w:pPr>
      <w:r w:rsidRPr="00C23371">
        <w:rPr>
          <w:rFonts w:hint="eastAsia"/>
          <w:b/>
          <w:lang w:val="en-US"/>
        </w:rPr>
        <w:lastRenderedPageBreak/>
        <w:t>C</w:t>
      </w:r>
      <w:r w:rsidRPr="00C23371">
        <w:rPr>
          <w:b/>
          <w:lang w:val="en-US"/>
        </w:rPr>
        <w:t xml:space="preserve">ase </w:t>
      </w:r>
      <w:r>
        <w:rPr>
          <w:b/>
          <w:lang w:val="en-US"/>
        </w:rPr>
        <w:t>b</w:t>
      </w:r>
      <w:r>
        <w:rPr>
          <w:lang w:val="en-US"/>
        </w:rPr>
        <w:t>: The band/band combinations introduced in the spectrum/basket WI support release independent manner, but the configurations are already reflected in the 307 spec, and no CR is needed</w:t>
      </w:r>
    </w:p>
    <w:p w:rsidR="00C23371" w:rsidRDefault="006E246B" w:rsidP="00451C8A">
      <w:pPr>
        <w:jc w:val="both"/>
        <w:rPr>
          <w:lang w:val="en-US"/>
        </w:rPr>
      </w:pPr>
      <w:r>
        <w:rPr>
          <w:rFonts w:hint="eastAsia"/>
          <w:lang w:val="en-US"/>
        </w:rPr>
        <w:t>T</w:t>
      </w:r>
      <w:r>
        <w:rPr>
          <w:lang w:val="en-US"/>
        </w:rPr>
        <w:t xml:space="preserve">here would be no problem for Case a </w:t>
      </w:r>
      <w:r w:rsidR="00E62FAE">
        <w:rPr>
          <w:lang w:val="en-US"/>
        </w:rPr>
        <w:t xml:space="preserve">to keep the WID as it is, but for case b, the problem will emerge when the WI is close to the end but it is identified </w:t>
      </w:r>
      <w:r w:rsidR="00451C8A">
        <w:rPr>
          <w:lang w:val="en-US"/>
        </w:rPr>
        <w:t xml:space="preserve">that </w:t>
      </w:r>
      <w:r w:rsidR="00E62FAE">
        <w:rPr>
          <w:lang w:val="en-US"/>
        </w:rPr>
        <w:t xml:space="preserve">no </w:t>
      </w:r>
      <w:r w:rsidR="00451C8A">
        <w:rPr>
          <w:lang w:val="en-US"/>
        </w:rPr>
        <w:t>TS 3x.</w:t>
      </w:r>
      <w:r w:rsidR="00E62FAE">
        <w:rPr>
          <w:lang w:val="en-US"/>
        </w:rPr>
        <w:t xml:space="preserve">307 CR is needed at all. In such case, the TS 3x.307 should be removed from the affected spec list, otherwise, the WI could not be considered as complete from the procedure perspective. Once the TS is removed, the perf part does not exist anymore, which should be removed from the WID as well. </w:t>
      </w:r>
    </w:p>
    <w:p w:rsidR="00C23371" w:rsidRDefault="00C23371" w:rsidP="00BC00B4">
      <w:pPr>
        <w:pStyle w:val="3"/>
      </w:pPr>
      <w:r>
        <w:rPr>
          <w:rFonts w:hint="eastAsia"/>
        </w:rPr>
        <w:t>I</w:t>
      </w:r>
      <w:r>
        <w:t>nconsistency in the SR</w:t>
      </w:r>
    </w:p>
    <w:p w:rsidR="00C23371" w:rsidRPr="00C23371" w:rsidRDefault="003D6709" w:rsidP="00A87F40">
      <w:pPr>
        <w:jc w:val="both"/>
        <w:rPr>
          <w:lang w:val="en-US"/>
        </w:rPr>
      </w:pPr>
      <w:r>
        <w:rPr>
          <w:rFonts w:hint="eastAsia"/>
          <w:lang w:val="en-US"/>
        </w:rPr>
        <w:t>T</w:t>
      </w:r>
      <w:r>
        <w:rPr>
          <w:lang w:val="en-US"/>
        </w:rPr>
        <w:t xml:space="preserve">he SR reflects the progress of the WI, which should be consistent with the WID. For above Case b, </w:t>
      </w:r>
      <w:r w:rsidR="00B77862">
        <w:rPr>
          <w:lang w:val="en-US"/>
        </w:rPr>
        <w:t xml:space="preserve">though the perf part is removed from the WID, since the SR is based on the previously approved WID, the perf part progress should still be indicated in the SR. </w:t>
      </w:r>
    </w:p>
    <w:p w:rsidR="00B77862" w:rsidRPr="00C23371" w:rsidRDefault="00B77862" w:rsidP="00A87F40">
      <w:pPr>
        <w:jc w:val="both"/>
        <w:rPr>
          <w:lang w:val="en-US"/>
        </w:rPr>
      </w:pPr>
      <w:r>
        <w:rPr>
          <w:rFonts w:hint="eastAsia"/>
          <w:lang w:val="en-US"/>
        </w:rPr>
        <w:t>I</w:t>
      </w:r>
      <w:r>
        <w:rPr>
          <w:lang w:val="en-US"/>
        </w:rPr>
        <w:t xml:space="preserve">t is noted that the handling of the perf progress could be different among rapporteurs. Some </w:t>
      </w:r>
      <w:r>
        <w:rPr>
          <w:rFonts w:hint="eastAsia"/>
          <w:lang w:val="en-US"/>
        </w:rPr>
        <w:t>basket</w:t>
      </w:r>
      <w:r>
        <w:rPr>
          <w:lang w:val="en-US"/>
        </w:rPr>
        <w:t xml:space="preserve"> </w:t>
      </w:r>
      <w:r>
        <w:rPr>
          <w:rFonts w:hint="eastAsia"/>
          <w:lang w:val="en-US"/>
        </w:rPr>
        <w:t>WI</w:t>
      </w:r>
      <w:r>
        <w:rPr>
          <w:lang w:val="en-US"/>
        </w:rPr>
        <w:t>s may use the same completion level for the perf part as that of core part, some may indicate 0% progress for the perf until the last RAN meeting of the WI. No matter which way to indicate the progress, keep the perf part and still reflect the progress would be ok.</w:t>
      </w:r>
    </w:p>
    <w:p w:rsidR="006D1C8B" w:rsidRDefault="006D1C8B" w:rsidP="006D1C8B">
      <w:pPr>
        <w:pStyle w:val="2"/>
        <w:spacing w:after="240"/>
        <w:rPr>
          <w:lang w:val="en-US"/>
        </w:rPr>
      </w:pPr>
      <w:r>
        <w:rPr>
          <w:rFonts w:eastAsiaTheme="minorEastAsia" w:hint="eastAsia"/>
          <w:lang w:val="en-US" w:eastAsia="zh-CN"/>
        </w:rPr>
        <w:t>R</w:t>
      </w:r>
      <w:r>
        <w:rPr>
          <w:rFonts w:eastAsiaTheme="minorEastAsia"/>
          <w:lang w:val="en-US" w:eastAsia="zh-CN"/>
        </w:rPr>
        <w:t>evisions for the WID and SR in last RAN</w:t>
      </w:r>
    </w:p>
    <w:p w:rsidR="006D1C8B" w:rsidRDefault="00E00385" w:rsidP="00E00385">
      <w:pPr>
        <w:pStyle w:val="3"/>
      </w:pPr>
      <w:r>
        <w:rPr>
          <w:rFonts w:hint="eastAsia"/>
        </w:rPr>
        <w:t>R</w:t>
      </w:r>
      <w:r>
        <w:t>evisions for the WID</w:t>
      </w:r>
    </w:p>
    <w:p w:rsidR="00E00385" w:rsidRDefault="005F77C7" w:rsidP="00E00385">
      <w:pPr>
        <w:rPr>
          <w:lang w:val="en-US"/>
        </w:rPr>
      </w:pPr>
      <w:r>
        <w:rPr>
          <w:rFonts w:hint="eastAsia"/>
          <w:lang w:val="en-US"/>
        </w:rPr>
        <w:t>M</w:t>
      </w:r>
      <w:r>
        <w:rPr>
          <w:lang w:val="en-US"/>
        </w:rPr>
        <w:t xml:space="preserve">any spectrum/basket WIDs have been revised in last RAN meeting. </w:t>
      </w:r>
      <w:r w:rsidR="00FC5818">
        <w:rPr>
          <w:lang w:val="en-US"/>
        </w:rPr>
        <w:t xml:space="preserve">Still, WI </w:t>
      </w:r>
      <w:r w:rsidR="00FC5818" w:rsidRPr="00085CC5">
        <w:rPr>
          <w:lang w:val="en-US"/>
        </w:rPr>
        <w:t>DC_R18_2BLTE_1BNR_3DL2UL</w:t>
      </w:r>
      <w:r w:rsidR="00FC5818">
        <w:rPr>
          <w:lang w:val="en-US"/>
        </w:rPr>
        <w:t xml:space="preserve"> is used as an example to illustrate the changes.</w:t>
      </w:r>
    </w:p>
    <w:p w:rsidR="00FC5818" w:rsidRDefault="00FC5818" w:rsidP="00E00385">
      <w:pPr>
        <w:rPr>
          <w:b/>
          <w:u w:val="single"/>
          <w:lang w:val="en-US"/>
        </w:rPr>
      </w:pPr>
      <w:r w:rsidRPr="00FC5818">
        <w:rPr>
          <w:rFonts w:hint="eastAsia"/>
          <w:b/>
          <w:u w:val="single"/>
          <w:lang w:val="en-US"/>
        </w:rPr>
        <w:t>C</w:t>
      </w:r>
      <w:r w:rsidRPr="00FC5818">
        <w:rPr>
          <w:b/>
          <w:u w:val="single"/>
          <w:lang w:val="en-US"/>
        </w:rPr>
        <w:t>hange 1:</w:t>
      </w:r>
    </w:p>
    <w:p w:rsidR="00C76BE5" w:rsidRDefault="00C76BE5" w:rsidP="00E00385">
      <w:pPr>
        <w:rPr>
          <w:b/>
          <w:u w:val="single"/>
          <w:lang w:val="en-US"/>
        </w:rPr>
      </w:pPr>
      <w:r>
        <w:rPr>
          <w:noProof/>
        </w:rPr>
        <w:drawing>
          <wp:inline distT="0" distB="0" distL="0" distR="0" wp14:anchorId="7B41F2FA" wp14:editId="6CB1989E">
            <wp:extent cx="6122035" cy="1681180"/>
            <wp:effectExtent l="76200" t="57150" r="69215" b="527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22035" cy="1681180"/>
                    </a:xfrm>
                    <a:prstGeom prst="rect">
                      <a:avLst/>
                    </a:prstGeom>
                    <a:effectLst>
                      <a:outerShdw blurRad="38100" sx="101000" sy="101000" algn="ctr" rotWithShape="0">
                        <a:prstClr val="black">
                          <a:alpha val="40000"/>
                        </a:prstClr>
                      </a:outerShdw>
                    </a:effectLst>
                  </pic:spPr>
                </pic:pic>
              </a:graphicData>
            </a:graphic>
          </wp:inline>
        </w:drawing>
      </w:r>
    </w:p>
    <w:p w:rsidR="00C76BE5" w:rsidRDefault="00C76BE5" w:rsidP="00C76BE5">
      <w:pPr>
        <w:rPr>
          <w:b/>
          <w:u w:val="single"/>
          <w:lang w:val="en-US"/>
        </w:rPr>
      </w:pPr>
      <w:r w:rsidRPr="00FC5818">
        <w:rPr>
          <w:rFonts w:hint="eastAsia"/>
          <w:b/>
          <w:u w:val="single"/>
          <w:lang w:val="en-US"/>
        </w:rPr>
        <w:t>C</w:t>
      </w:r>
      <w:r w:rsidRPr="00FC5818">
        <w:rPr>
          <w:b/>
          <w:u w:val="single"/>
          <w:lang w:val="en-US"/>
        </w:rPr>
        <w:t xml:space="preserve">hange </w:t>
      </w:r>
      <w:r>
        <w:rPr>
          <w:b/>
          <w:u w:val="single"/>
          <w:lang w:val="en-US"/>
        </w:rPr>
        <w:t>2</w:t>
      </w:r>
      <w:r w:rsidRPr="00FC5818">
        <w:rPr>
          <w:b/>
          <w:u w:val="single"/>
          <w:lang w:val="en-US"/>
        </w:rPr>
        <w:t>:</w:t>
      </w:r>
    </w:p>
    <w:p w:rsidR="00C76BE5" w:rsidRDefault="00270E25" w:rsidP="00C76BE5">
      <w:pPr>
        <w:rPr>
          <w:lang w:val="en-US"/>
        </w:rPr>
      </w:pPr>
      <w:r>
        <w:rPr>
          <w:noProof/>
        </w:rPr>
        <w:drawing>
          <wp:inline distT="0" distB="0" distL="0" distR="0" wp14:anchorId="40858201" wp14:editId="5CD92C6A">
            <wp:extent cx="6122035" cy="1035685"/>
            <wp:effectExtent l="76200" t="57150" r="69215" b="5016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035685"/>
                    </a:xfrm>
                    <a:prstGeom prst="rect">
                      <a:avLst/>
                    </a:prstGeom>
                    <a:effectLst>
                      <a:outerShdw blurRad="38100" sx="101000" sy="101000" algn="ctr" rotWithShape="0">
                        <a:prstClr val="black">
                          <a:alpha val="40000"/>
                        </a:prstClr>
                      </a:outerShdw>
                    </a:effectLst>
                  </pic:spPr>
                </pic:pic>
              </a:graphicData>
            </a:graphic>
          </wp:inline>
        </w:drawing>
      </w:r>
    </w:p>
    <w:p w:rsidR="00270E25" w:rsidRDefault="00270E25" w:rsidP="00C76BE5">
      <w:pPr>
        <w:rPr>
          <w:lang w:val="en-US"/>
        </w:rPr>
      </w:pPr>
      <w:r>
        <w:rPr>
          <w:rFonts w:hint="eastAsia"/>
          <w:lang w:val="en-US"/>
        </w:rPr>
        <w:t>I</w:t>
      </w:r>
      <w:r>
        <w:rPr>
          <w:lang w:val="en-US"/>
        </w:rPr>
        <w:t>t is noted that not all CA/DC configurations can release independent from REL-15. Thus</w:t>
      </w:r>
      <w:r w:rsidR="006C7B72">
        <w:rPr>
          <w:lang w:val="en-US"/>
        </w:rPr>
        <w:t>,</w:t>
      </w:r>
      <w:r>
        <w:rPr>
          <w:lang w:val="en-US"/>
        </w:rPr>
        <w:t xml:space="preserve"> two alternative ways are suggested by the RAN secretary, which should be selected according to the cases supported in the release independent specification.</w:t>
      </w:r>
    </w:p>
    <w:p w:rsidR="00270E25" w:rsidRPr="00270E25" w:rsidRDefault="00270E25" w:rsidP="00270E25">
      <w:pPr>
        <w:spacing w:after="0"/>
        <w:jc w:val="both"/>
        <w:rPr>
          <w:color w:val="000000" w:themeColor="text1"/>
        </w:rPr>
      </w:pPr>
      <w:r w:rsidRPr="00270E25">
        <w:rPr>
          <w:i/>
          <w:color w:val="000000" w:themeColor="text1"/>
        </w:rPr>
        <w:t>"</w:t>
      </w:r>
      <w:r w:rsidRPr="00270E25">
        <w:rPr>
          <w:bCs/>
          <w:i/>
          <w:color w:val="000000" w:themeColor="text1"/>
        </w:rPr>
        <w:t>CA combinations of this WI are introduced in a REL-independent way starting from release(s) according to Table &lt;...&gt; of TS &lt;REL-</w:t>
      </w:r>
      <w:proofErr w:type="spellStart"/>
      <w:r w:rsidRPr="00270E25">
        <w:rPr>
          <w:bCs/>
          <w:i/>
          <w:color w:val="000000" w:themeColor="text1"/>
        </w:rPr>
        <w:t>indep</w:t>
      </w:r>
      <w:proofErr w:type="spellEnd"/>
      <w:r w:rsidRPr="00270E25">
        <w:rPr>
          <w:bCs/>
          <w:i/>
          <w:color w:val="000000" w:themeColor="text1"/>
        </w:rPr>
        <w:t>. spec&gt;. However, no changes to TS &lt;REL-</w:t>
      </w:r>
      <w:proofErr w:type="spellStart"/>
      <w:r w:rsidRPr="00270E25">
        <w:rPr>
          <w:bCs/>
          <w:i/>
          <w:color w:val="000000" w:themeColor="text1"/>
        </w:rPr>
        <w:t>indep</w:t>
      </w:r>
      <w:proofErr w:type="spellEnd"/>
      <w:r w:rsidRPr="00270E25">
        <w:rPr>
          <w:bCs/>
          <w:i/>
          <w:color w:val="000000" w:themeColor="text1"/>
        </w:rPr>
        <w:t>. spec&gt; are needed.</w:t>
      </w:r>
      <w:r w:rsidRPr="00270E25">
        <w:rPr>
          <w:i/>
          <w:color w:val="000000" w:themeColor="text1"/>
        </w:rPr>
        <w:t>"</w:t>
      </w:r>
      <w:r w:rsidRPr="00270E25">
        <w:rPr>
          <w:color w:val="000000" w:themeColor="text1"/>
        </w:rPr>
        <w:t xml:space="preserve"> or</w:t>
      </w:r>
    </w:p>
    <w:p w:rsidR="00270E25" w:rsidRPr="00270E25" w:rsidRDefault="00270E25" w:rsidP="00270E25">
      <w:pPr>
        <w:spacing w:after="0"/>
        <w:jc w:val="both"/>
        <w:rPr>
          <w:i/>
          <w:color w:val="000000" w:themeColor="text1"/>
        </w:rPr>
      </w:pPr>
      <w:r w:rsidRPr="00270E25">
        <w:rPr>
          <w:i/>
          <w:color w:val="000000" w:themeColor="text1"/>
        </w:rPr>
        <w:t>"</w:t>
      </w:r>
      <w:r w:rsidRPr="00270E25">
        <w:rPr>
          <w:bCs/>
          <w:i/>
          <w:color w:val="000000" w:themeColor="text1"/>
        </w:rPr>
        <w:t>Bands considered in the WI are introduced in a REL-independent way starting from REL-15. However, this requires no changes of TS &lt;REL-</w:t>
      </w:r>
      <w:proofErr w:type="spellStart"/>
      <w:r w:rsidRPr="00270E25">
        <w:rPr>
          <w:bCs/>
          <w:i/>
          <w:color w:val="000000" w:themeColor="text1"/>
        </w:rPr>
        <w:t>indep</w:t>
      </w:r>
      <w:proofErr w:type="spellEnd"/>
      <w:r w:rsidRPr="00270E25">
        <w:rPr>
          <w:bCs/>
          <w:i/>
          <w:color w:val="000000" w:themeColor="text1"/>
        </w:rPr>
        <w:t>. spec&gt;.</w:t>
      </w:r>
      <w:r w:rsidRPr="00270E25">
        <w:rPr>
          <w:i/>
          <w:color w:val="000000" w:themeColor="text1"/>
        </w:rPr>
        <w:t>"</w:t>
      </w:r>
    </w:p>
    <w:p w:rsidR="00270E25" w:rsidRPr="00270E25" w:rsidRDefault="00270E25" w:rsidP="00C76BE5"/>
    <w:p w:rsidR="00C76BE5" w:rsidRDefault="00C76BE5" w:rsidP="00C76BE5">
      <w:pPr>
        <w:rPr>
          <w:b/>
          <w:u w:val="single"/>
          <w:lang w:val="en-US"/>
        </w:rPr>
      </w:pPr>
      <w:r w:rsidRPr="00FC5818">
        <w:rPr>
          <w:rFonts w:hint="eastAsia"/>
          <w:b/>
          <w:u w:val="single"/>
          <w:lang w:val="en-US"/>
        </w:rPr>
        <w:lastRenderedPageBreak/>
        <w:t>C</w:t>
      </w:r>
      <w:r w:rsidRPr="00FC5818">
        <w:rPr>
          <w:b/>
          <w:u w:val="single"/>
          <w:lang w:val="en-US"/>
        </w:rPr>
        <w:t xml:space="preserve">hange </w:t>
      </w:r>
      <w:r>
        <w:rPr>
          <w:b/>
          <w:u w:val="single"/>
          <w:lang w:val="en-US"/>
        </w:rPr>
        <w:t>3</w:t>
      </w:r>
      <w:r w:rsidRPr="00FC5818">
        <w:rPr>
          <w:b/>
          <w:u w:val="single"/>
          <w:lang w:val="en-US"/>
        </w:rPr>
        <w:t>:</w:t>
      </w:r>
    </w:p>
    <w:p w:rsidR="00270E25" w:rsidRDefault="00270E25" w:rsidP="00C76BE5">
      <w:pPr>
        <w:rPr>
          <w:lang w:val="en-US"/>
        </w:rPr>
      </w:pPr>
      <w:r>
        <w:rPr>
          <w:noProof/>
        </w:rPr>
        <w:drawing>
          <wp:inline distT="0" distB="0" distL="0" distR="0" wp14:anchorId="0F110197" wp14:editId="1A76C005">
            <wp:extent cx="6122035" cy="1638935"/>
            <wp:effectExtent l="76200" t="57150" r="69215" b="565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638935"/>
                    </a:xfrm>
                    <a:prstGeom prst="rect">
                      <a:avLst/>
                    </a:prstGeom>
                    <a:effectLst>
                      <a:outerShdw blurRad="38100" sx="101000" sy="101000" algn="ctr" rotWithShape="0">
                        <a:prstClr val="black">
                          <a:alpha val="40000"/>
                        </a:prstClr>
                      </a:outerShdw>
                    </a:effectLst>
                  </pic:spPr>
                </pic:pic>
              </a:graphicData>
            </a:graphic>
          </wp:inline>
        </w:drawing>
      </w:r>
    </w:p>
    <w:p w:rsidR="00E00385" w:rsidRDefault="00E00385" w:rsidP="00E00385">
      <w:pPr>
        <w:pStyle w:val="3"/>
      </w:pPr>
      <w:r>
        <w:rPr>
          <w:rFonts w:hint="eastAsia"/>
        </w:rPr>
        <w:t>R</w:t>
      </w:r>
      <w:r>
        <w:t>evisions for the SR</w:t>
      </w:r>
    </w:p>
    <w:p w:rsidR="00E00385" w:rsidRDefault="00710B37" w:rsidP="00E00385">
      <w:pPr>
        <w:rPr>
          <w:lang w:val="en-US"/>
        </w:rPr>
      </w:pPr>
      <w:r>
        <w:rPr>
          <w:rFonts w:hint="eastAsia"/>
          <w:lang w:val="en-US"/>
        </w:rPr>
        <w:t>A</w:t>
      </w:r>
      <w:r>
        <w:rPr>
          <w:lang w:val="en-US"/>
        </w:rPr>
        <w:t xml:space="preserve">s discussed in section 2.1.2, the SR reflects the progress from last RAN plenary meeting, </w:t>
      </w:r>
      <w:r w:rsidR="009F6FA9">
        <w:rPr>
          <w:lang w:val="en-US"/>
        </w:rPr>
        <w:t>of which the WID still has the perf part. Therefore, the completion level for the perf should be indicated, but since the perf spec has been removed from the WID, the perf part will not be further updated in parallel with the core part. Consequently, the targeted time for the perf and core part would be different.</w:t>
      </w:r>
    </w:p>
    <w:p w:rsidR="00F655BC" w:rsidRPr="00E00385" w:rsidRDefault="00F655BC" w:rsidP="00E00385">
      <w:pPr>
        <w:rPr>
          <w:lang w:val="en-US"/>
        </w:rPr>
      </w:pPr>
      <w:r>
        <w:rPr>
          <w:noProof/>
        </w:rPr>
        <w:drawing>
          <wp:inline distT="0" distB="0" distL="0" distR="0" wp14:anchorId="7B347BFF" wp14:editId="78AC168D">
            <wp:extent cx="6121309" cy="2042160"/>
            <wp:effectExtent l="76200" t="57150" r="70485" b="533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121309" cy="2042160"/>
                    </a:xfrm>
                    <a:prstGeom prst="rect">
                      <a:avLst/>
                    </a:prstGeom>
                    <a:effectLst>
                      <a:outerShdw blurRad="38100" sx="101000" sy="101000" algn="ctr" rotWithShape="0">
                        <a:prstClr val="black">
                          <a:alpha val="40000"/>
                        </a:prstClr>
                      </a:outerShdw>
                    </a:effectLst>
                  </pic:spPr>
                </pic:pic>
              </a:graphicData>
            </a:graphic>
          </wp:inline>
        </w:drawing>
      </w:r>
    </w:p>
    <w:p w:rsidR="006D1C8B" w:rsidRDefault="006D1C8B" w:rsidP="006D1C8B">
      <w:pPr>
        <w:pStyle w:val="2"/>
        <w:spacing w:after="240"/>
        <w:rPr>
          <w:lang w:val="en-US"/>
        </w:rPr>
      </w:pPr>
      <w:r>
        <w:rPr>
          <w:rFonts w:eastAsiaTheme="minorEastAsia" w:hint="eastAsia"/>
          <w:lang w:val="en-US" w:eastAsia="zh-CN"/>
        </w:rPr>
        <w:t>R</w:t>
      </w:r>
      <w:r>
        <w:rPr>
          <w:rFonts w:eastAsiaTheme="minorEastAsia"/>
          <w:lang w:val="en-US" w:eastAsia="zh-CN"/>
        </w:rPr>
        <w:t>evisions</w:t>
      </w:r>
      <w:r w:rsidR="00C23371">
        <w:rPr>
          <w:rFonts w:eastAsiaTheme="minorEastAsia"/>
          <w:lang w:val="en-US" w:eastAsia="zh-CN"/>
        </w:rPr>
        <w:t>/handling of</w:t>
      </w:r>
      <w:r>
        <w:rPr>
          <w:rFonts w:eastAsiaTheme="minorEastAsia"/>
          <w:lang w:val="en-US" w:eastAsia="zh-CN"/>
        </w:rPr>
        <w:t xml:space="preserve"> the WID and SR for the next RAN</w:t>
      </w:r>
    </w:p>
    <w:p w:rsidR="006D1C8B" w:rsidRDefault="00CD063B" w:rsidP="006272FF">
      <w:pPr>
        <w:jc w:val="both"/>
        <w:rPr>
          <w:lang w:val="en-US"/>
        </w:rPr>
      </w:pPr>
      <w:r>
        <w:rPr>
          <w:rFonts w:hint="eastAsia"/>
          <w:lang w:val="en-US"/>
        </w:rPr>
        <w:t>F</w:t>
      </w:r>
      <w:r>
        <w:rPr>
          <w:lang w:val="en-US"/>
        </w:rPr>
        <w:t>or those spectrum/basket WIDs revised in last RAN meeting, no further changes for the perf part would be needed. While for the SR, since the perf part has been removed in the WID, it should be reflected in the latest SR</w:t>
      </w:r>
      <w:r w:rsidR="00834317">
        <w:rPr>
          <w:lang w:val="en-US"/>
        </w:rPr>
        <w:t>. The items in the red boxes of the above SR need to be changed, i.e.</w:t>
      </w:r>
    </w:p>
    <w:p w:rsidR="00834317" w:rsidRDefault="00834317" w:rsidP="00EE78F0">
      <w:pPr>
        <w:jc w:val="center"/>
        <w:rPr>
          <w:lang w:val="en-US"/>
        </w:rPr>
      </w:pPr>
      <w:r>
        <w:rPr>
          <w:noProof/>
        </w:rPr>
        <w:drawing>
          <wp:inline distT="0" distB="0" distL="0" distR="0" wp14:anchorId="503CBD1C" wp14:editId="22077F16">
            <wp:extent cx="6111205" cy="2025015"/>
            <wp:effectExtent l="76200" t="57150" r="80645" b="514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6111205" cy="2025015"/>
                    </a:xfrm>
                    <a:prstGeom prst="rect">
                      <a:avLst/>
                    </a:prstGeom>
                    <a:effectLst>
                      <a:outerShdw blurRad="38100" sx="101000" sy="101000" algn="ctr" rotWithShape="0">
                        <a:prstClr val="black">
                          <a:alpha val="40000"/>
                        </a:prstClr>
                      </a:outerShdw>
                    </a:effectLst>
                  </pic:spPr>
                </pic:pic>
              </a:graphicData>
            </a:graphic>
          </wp:inline>
        </w:drawing>
      </w:r>
    </w:p>
    <w:p w:rsidR="00374BBF" w:rsidRDefault="00374BBF" w:rsidP="00374BBF">
      <w:pPr>
        <w:rPr>
          <w:lang w:val="en-US"/>
        </w:rPr>
      </w:pPr>
      <w:r>
        <w:rPr>
          <w:lang w:val="en-US"/>
        </w:rPr>
        <w:lastRenderedPageBreak/>
        <w:t>For the core part, it depends on the real progress for the specific WI. If all the remaining issues for core part have been finished, the target completion date for core part is 03/2024 and the completion level is 100%, otherwise, the target date should be changed to 06/2024 with the level between the one presented in last RAN and 100%.</w:t>
      </w:r>
    </w:p>
    <w:p w:rsidR="006D1C8B" w:rsidRDefault="006D1C8B" w:rsidP="006D1C8B">
      <w:pPr>
        <w:pStyle w:val="2"/>
        <w:spacing w:after="24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roposals for handling of </w:t>
      </w:r>
      <w:r>
        <w:rPr>
          <w:rFonts w:eastAsiaTheme="minorEastAsia" w:hint="eastAsia"/>
          <w:lang w:val="en-US" w:eastAsia="zh-CN"/>
        </w:rPr>
        <w:t>release</w:t>
      </w:r>
      <w:r>
        <w:rPr>
          <w:rFonts w:eastAsiaTheme="minorEastAsia"/>
          <w:lang w:val="en-US" w:eastAsia="zh-CN"/>
        </w:rPr>
        <w:t xml:space="preserve"> independent for future spectrum WIs</w:t>
      </w:r>
    </w:p>
    <w:p w:rsidR="00915298" w:rsidRDefault="00242415" w:rsidP="006D1C8B">
      <w:pPr>
        <w:rPr>
          <w:lang w:val="en-US"/>
        </w:rPr>
      </w:pPr>
      <w:r>
        <w:rPr>
          <w:rFonts w:hint="eastAsia"/>
          <w:lang w:val="en-US"/>
        </w:rPr>
        <w:t>A</w:t>
      </w:r>
      <w:r>
        <w:rPr>
          <w:lang w:val="en-US"/>
        </w:rPr>
        <w:t xml:space="preserve">part from the consistent issue described in section 2.1, </w:t>
      </w:r>
      <w:r w:rsidR="00915298">
        <w:rPr>
          <w:lang w:val="en-US"/>
        </w:rPr>
        <w:t>another issue confused rapporteurs and MCC is whether release independent specification is considered as perf part or core part. The clarification from MCC is clear, that is:</w:t>
      </w:r>
    </w:p>
    <w:p w:rsidR="00915298" w:rsidRPr="008B2B93" w:rsidRDefault="00915298" w:rsidP="00915298">
      <w:pPr>
        <w:spacing w:after="0"/>
        <w:jc w:val="both"/>
        <w:rPr>
          <w:i/>
        </w:rPr>
      </w:pPr>
      <w:r w:rsidRPr="008B2B93">
        <w:rPr>
          <w:i/>
        </w:rPr>
        <w:t>     If the REL-independent requirement is a Core part requirement, then the REL-independent spec is impacted by the Core part.</w:t>
      </w:r>
    </w:p>
    <w:p w:rsidR="00915298" w:rsidRPr="008B2B93" w:rsidRDefault="00915298" w:rsidP="00915298">
      <w:pPr>
        <w:rPr>
          <w:i/>
        </w:rPr>
      </w:pPr>
      <w:r w:rsidRPr="008B2B93">
        <w:rPr>
          <w:i/>
        </w:rPr>
        <w:t>     If the REL-independent requirement is a Perf. part requirement, then the REL-independent spec is impacted by the Perf. part.</w:t>
      </w:r>
    </w:p>
    <w:p w:rsidR="00915298" w:rsidRDefault="00915298" w:rsidP="006D1C8B">
      <w:r>
        <w:rPr>
          <w:rFonts w:hint="eastAsia"/>
        </w:rPr>
        <w:t>F</w:t>
      </w:r>
      <w:r>
        <w:t xml:space="preserve">rom the release independent specification, we do see both core requirements and perf requirements are considered in the specification, e.g. the requirements highlighted in yellow are perf related in the following table. However, for the referred requirements for band(s)/band combinations, those are core requirements in TS 3x.101 indeed. </w:t>
      </w:r>
    </w:p>
    <w:p w:rsidR="00915298" w:rsidRDefault="00915298" w:rsidP="00915298">
      <w:pPr>
        <w:pStyle w:val="TH"/>
      </w:pPr>
      <w:r>
        <w:t>Table 5.4-1: Additional requirements of other release independent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370"/>
        <w:gridCol w:w="2327"/>
        <w:gridCol w:w="4155"/>
      </w:tblGrid>
      <w:tr w:rsidR="00915298" w:rsidTr="005B3C54">
        <w:tc>
          <w:tcPr>
            <w:tcW w:w="924" w:type="pct"/>
            <w:tcBorders>
              <w:top w:val="single" w:sz="4" w:space="0" w:color="auto"/>
              <w:left w:val="single" w:sz="4" w:space="0" w:color="auto"/>
              <w:bottom w:val="single" w:sz="4" w:space="0" w:color="auto"/>
              <w:right w:val="single" w:sz="4" w:space="0" w:color="auto"/>
            </w:tcBorders>
            <w:vAlign w:val="center"/>
            <w:hideMark/>
          </w:tcPr>
          <w:p w:rsidR="00915298" w:rsidRDefault="00915298" w:rsidP="00963DC7">
            <w:pPr>
              <w:pStyle w:val="TAH"/>
              <w:rPr>
                <w:rFonts w:cs="Arial"/>
              </w:rPr>
            </w:pPr>
            <w:r>
              <w:rPr>
                <w:rFonts w:cs="Arial"/>
              </w:rPr>
              <w:t>Feature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915298" w:rsidRDefault="00915298" w:rsidP="00963DC7">
            <w:pPr>
              <w:pStyle w:val="TAH"/>
              <w:rPr>
                <w:rFonts w:cs="Arial"/>
              </w:rPr>
            </w:pPr>
            <w:r>
              <w:rPr>
                <w:rFonts w:cs="Arial"/>
              </w:rPr>
              <w:t>Release</w:t>
            </w:r>
          </w:p>
          <w:p w:rsidR="00915298" w:rsidRDefault="00915298" w:rsidP="00963DC7">
            <w:pPr>
              <w:pStyle w:val="TAH"/>
              <w:rPr>
                <w:rFonts w:cs="Arial"/>
              </w:rPr>
            </w:pPr>
            <w:r>
              <w:rPr>
                <w:rFonts w:cs="Arial"/>
              </w:rPr>
              <w:t>independent from</w:t>
            </w:r>
          </w:p>
        </w:tc>
        <w:tc>
          <w:tcPr>
            <w:tcW w:w="1208" w:type="pct"/>
            <w:tcBorders>
              <w:top w:val="single" w:sz="4" w:space="0" w:color="auto"/>
              <w:left w:val="single" w:sz="4" w:space="0" w:color="auto"/>
              <w:bottom w:val="single" w:sz="4" w:space="0" w:color="auto"/>
              <w:right w:val="single" w:sz="4" w:space="0" w:color="auto"/>
            </w:tcBorders>
            <w:hideMark/>
          </w:tcPr>
          <w:p w:rsidR="00915298" w:rsidRDefault="00915298" w:rsidP="00963DC7">
            <w:pPr>
              <w:pStyle w:val="TAH"/>
              <w:jc w:val="left"/>
              <w:rPr>
                <w:rFonts w:cs="Arial"/>
              </w:rPr>
            </w:pPr>
            <w:r>
              <w:rPr>
                <w:rFonts w:cs="Arial"/>
              </w:rPr>
              <w:t>Requirements to be fulfilled</w:t>
            </w:r>
          </w:p>
          <w:p w:rsidR="00915298" w:rsidRDefault="00915298" w:rsidP="00963DC7">
            <w:pPr>
              <w:pStyle w:val="TAH"/>
              <w:jc w:val="left"/>
              <w:rPr>
                <w:rFonts w:cs="Arial"/>
              </w:rPr>
            </w:pPr>
            <w:r>
              <w:rPr>
                <w:rFonts w:cs="Arial"/>
              </w:rPr>
              <w:t>(see 38.307 of the REL when the feature was introduced)</w:t>
            </w:r>
          </w:p>
        </w:tc>
        <w:tc>
          <w:tcPr>
            <w:tcW w:w="2157" w:type="pct"/>
            <w:tcBorders>
              <w:top w:val="single" w:sz="4" w:space="0" w:color="auto"/>
              <w:left w:val="single" w:sz="4" w:space="0" w:color="auto"/>
              <w:bottom w:val="single" w:sz="4" w:space="0" w:color="auto"/>
              <w:right w:val="single" w:sz="4" w:space="0" w:color="auto"/>
            </w:tcBorders>
            <w:hideMark/>
          </w:tcPr>
          <w:p w:rsidR="00915298" w:rsidRDefault="00915298" w:rsidP="00963DC7">
            <w:pPr>
              <w:pStyle w:val="TAH"/>
              <w:rPr>
                <w:rFonts w:cs="Arial"/>
              </w:rPr>
            </w:pPr>
            <w:r>
              <w:rPr>
                <w:rFonts w:cs="Arial"/>
              </w:rPr>
              <w:t>Further information</w:t>
            </w:r>
          </w:p>
        </w:tc>
      </w:tr>
      <w:tr w:rsidR="00915298" w:rsidTr="005B3C54">
        <w:tc>
          <w:tcPr>
            <w:tcW w:w="924" w:type="pct"/>
            <w:tcBorders>
              <w:top w:val="single" w:sz="4" w:space="0" w:color="auto"/>
              <w:left w:val="single" w:sz="4" w:space="0" w:color="auto"/>
              <w:bottom w:val="single" w:sz="4" w:space="0" w:color="auto"/>
              <w:right w:val="single" w:sz="4" w:space="0" w:color="auto"/>
            </w:tcBorders>
            <w:hideMark/>
          </w:tcPr>
          <w:p w:rsidR="00915298" w:rsidRDefault="00915298" w:rsidP="00963DC7">
            <w:pPr>
              <w:pStyle w:val="TAC"/>
              <w:jc w:val="left"/>
              <w:rPr>
                <w:rFonts w:cs="Arial"/>
              </w:rPr>
            </w:pPr>
            <w:r>
              <w:t>RRM requirements for high speed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915298" w:rsidRDefault="00915298" w:rsidP="00963DC7">
            <w:pPr>
              <w:pStyle w:val="TAC"/>
              <w:rPr>
                <w:rFonts w:cs="Arial"/>
              </w:rPr>
            </w:pPr>
            <w:r>
              <w:rPr>
                <w:rFonts w:cs="Arial"/>
              </w:rPr>
              <w:t>Rel-15 (NOTE 1)</w:t>
            </w:r>
          </w:p>
        </w:tc>
        <w:tc>
          <w:tcPr>
            <w:tcW w:w="1208" w:type="pct"/>
            <w:tcBorders>
              <w:top w:val="single" w:sz="4" w:space="0" w:color="auto"/>
              <w:left w:val="single" w:sz="4" w:space="0" w:color="auto"/>
              <w:bottom w:val="single" w:sz="4" w:space="0" w:color="auto"/>
              <w:right w:val="single" w:sz="4" w:space="0" w:color="auto"/>
            </w:tcBorders>
          </w:tcPr>
          <w:p w:rsidR="00915298" w:rsidRDefault="00915298" w:rsidP="00963DC7">
            <w:pPr>
              <w:pStyle w:val="TAC"/>
              <w:jc w:val="left"/>
              <w:rPr>
                <w:rFonts w:cs="Arial"/>
              </w:rPr>
            </w:pPr>
            <w:r w:rsidRPr="00FC2972">
              <w:rPr>
                <w:rFonts w:cs="Arial"/>
              </w:rPr>
              <w:t xml:space="preserve">Table </w:t>
            </w:r>
            <w:r>
              <w:rPr>
                <w:lang w:eastAsia="en-GB"/>
              </w:rPr>
              <w:t>C</w:t>
            </w:r>
            <w:r w:rsidRPr="00FC2972">
              <w:rPr>
                <w:lang w:eastAsia="en-GB"/>
              </w:rPr>
              <w:t>.1-1</w:t>
            </w:r>
          </w:p>
        </w:tc>
        <w:tc>
          <w:tcPr>
            <w:tcW w:w="2157" w:type="pct"/>
            <w:tcBorders>
              <w:top w:val="single" w:sz="4" w:space="0" w:color="auto"/>
              <w:left w:val="single" w:sz="4" w:space="0" w:color="auto"/>
              <w:bottom w:val="single" w:sz="4" w:space="0" w:color="auto"/>
              <w:right w:val="single" w:sz="4" w:space="0" w:color="auto"/>
            </w:tcBorders>
            <w:hideMark/>
          </w:tcPr>
          <w:p w:rsidR="00915298" w:rsidRDefault="00915298" w:rsidP="00963DC7">
            <w:pPr>
              <w:pStyle w:val="TAL"/>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UE demodulation requirements for high speed train scenario</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Pr="00915298" w:rsidRDefault="00915298" w:rsidP="00963DC7">
            <w:pPr>
              <w:pStyle w:val="TAL"/>
              <w:rPr>
                <w:rFonts w:cs="Arial"/>
                <w:highlight w:val="yellow"/>
              </w:rPr>
            </w:pPr>
            <w:r w:rsidRPr="00915298">
              <w:rPr>
                <w:highlight w:val="yellow"/>
              </w:rPr>
              <w:t>Rel-15 (NOTE 1)</w:t>
            </w:r>
          </w:p>
        </w:tc>
        <w:tc>
          <w:tcPr>
            <w:tcW w:w="1208"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rFonts w:cs="Arial"/>
                <w:highlight w:val="yellow"/>
              </w:rPr>
            </w:pPr>
            <w:r w:rsidRPr="00915298">
              <w:rPr>
                <w:highlight w:val="yellow"/>
              </w:rPr>
              <w:t>Table C.2-1</w:t>
            </w:r>
          </w:p>
        </w:tc>
        <w:tc>
          <w:tcPr>
            <w:tcW w:w="2157"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Rel-16 WI NR_HST introduced band independent UE demodulation requirements: see Table C.2-1</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354682" w:rsidRDefault="00915298" w:rsidP="00963DC7">
            <w:pPr>
              <w:pStyle w:val="TAL"/>
            </w:pPr>
            <w:r w:rsidRPr="00E44700">
              <w:t>RF requirements for 4Rx UEs</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Pr="00354682" w:rsidRDefault="00915298" w:rsidP="00963DC7">
            <w:pPr>
              <w:pStyle w:val="TAL"/>
            </w:pPr>
            <w:r>
              <w:rPr>
                <w:rFonts w:hint="eastAsia"/>
                <w:lang w:eastAsia="zh-TW"/>
              </w:rPr>
              <w:t>Rel-15</w:t>
            </w:r>
          </w:p>
        </w:tc>
        <w:tc>
          <w:tcPr>
            <w:tcW w:w="1208" w:type="pct"/>
            <w:tcBorders>
              <w:top w:val="single" w:sz="4" w:space="0" w:color="auto"/>
              <w:left w:val="single" w:sz="4" w:space="0" w:color="auto"/>
              <w:bottom w:val="single" w:sz="4" w:space="0" w:color="auto"/>
              <w:right w:val="single" w:sz="4" w:space="0" w:color="auto"/>
            </w:tcBorders>
          </w:tcPr>
          <w:p w:rsidR="00915298" w:rsidRPr="00354682" w:rsidRDefault="00915298" w:rsidP="00963DC7">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2157" w:type="pct"/>
            <w:tcBorders>
              <w:top w:val="single" w:sz="4" w:space="0" w:color="auto"/>
              <w:left w:val="single" w:sz="4" w:space="0" w:color="auto"/>
              <w:bottom w:val="single" w:sz="4" w:space="0" w:color="auto"/>
              <w:right w:val="single" w:sz="4" w:space="0" w:color="auto"/>
            </w:tcBorders>
          </w:tcPr>
          <w:p w:rsidR="00915298" w:rsidRPr="00354682" w:rsidRDefault="00915298" w:rsidP="00963DC7">
            <w:pPr>
              <w:pStyle w:val="TAL"/>
            </w:pP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E44700" w:rsidRDefault="00915298" w:rsidP="00963DC7">
            <w:pPr>
              <w:pStyle w:val="TAL"/>
            </w:pPr>
            <w:r>
              <w:t>[Transparent Tx diversity]</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Default="00915298" w:rsidP="00963DC7">
            <w:pPr>
              <w:pStyle w:val="TAL"/>
              <w:rPr>
                <w:lang w:eastAsia="zh-TW"/>
              </w:rPr>
            </w:pPr>
            <w:r>
              <w:t>[Rel-15]</w:t>
            </w:r>
          </w:p>
        </w:tc>
        <w:tc>
          <w:tcPr>
            <w:tcW w:w="1208" w:type="pct"/>
            <w:tcBorders>
              <w:top w:val="single" w:sz="4" w:space="0" w:color="auto"/>
              <w:left w:val="single" w:sz="4" w:space="0" w:color="auto"/>
              <w:bottom w:val="single" w:sz="4" w:space="0" w:color="auto"/>
              <w:right w:val="single" w:sz="4" w:space="0" w:color="auto"/>
            </w:tcBorders>
          </w:tcPr>
          <w:p w:rsidR="00915298" w:rsidRDefault="00915298" w:rsidP="00963DC7">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2157" w:type="pct"/>
            <w:tcBorders>
              <w:top w:val="single" w:sz="4" w:space="0" w:color="auto"/>
              <w:left w:val="single" w:sz="4" w:space="0" w:color="auto"/>
              <w:bottom w:val="single" w:sz="4" w:space="0" w:color="auto"/>
              <w:right w:val="single" w:sz="4" w:space="0" w:color="auto"/>
            </w:tcBorders>
          </w:tcPr>
          <w:p w:rsidR="00915298" w:rsidRPr="00354682" w:rsidRDefault="00915298" w:rsidP="00963DC7">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rFonts w:hint="eastAsia"/>
                <w:highlight w:val="yellow"/>
              </w:rPr>
              <w:t>U</w:t>
            </w:r>
            <w:r w:rsidRPr="00915298">
              <w:rPr>
                <w:highlight w:val="yellow"/>
              </w:rPr>
              <w:t>E demodulation and CSI requirements for MMSE-IRC receiver for scenarios with inter cell and intra cell inter user interference</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Pr="00915298" w:rsidRDefault="00915298" w:rsidP="00963DC7">
            <w:pPr>
              <w:pStyle w:val="TAL"/>
              <w:rPr>
                <w:highlight w:val="yellow"/>
              </w:rPr>
            </w:pPr>
            <w:r w:rsidRPr="00915298">
              <w:rPr>
                <w:rFonts w:hint="eastAsia"/>
                <w:highlight w:val="yellow"/>
              </w:rPr>
              <w:t>R</w:t>
            </w:r>
            <w:r w:rsidRPr="00915298">
              <w:rPr>
                <w:highlight w:val="yellow"/>
              </w:rPr>
              <w:t>el-15</w:t>
            </w:r>
          </w:p>
        </w:tc>
        <w:tc>
          <w:tcPr>
            <w:tcW w:w="1208"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rFonts w:hint="eastAsia"/>
                <w:highlight w:val="yellow"/>
              </w:rPr>
              <w:t>T</w:t>
            </w:r>
            <w:r w:rsidRPr="00915298">
              <w:rPr>
                <w:highlight w:val="yellow"/>
              </w:rPr>
              <w:t>able B.3.3-1</w:t>
            </w:r>
          </w:p>
        </w:tc>
        <w:tc>
          <w:tcPr>
            <w:tcW w:w="2157"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rFonts w:hint="eastAsia"/>
                <w:highlight w:val="yellow"/>
              </w:rPr>
              <w:t>R</w:t>
            </w:r>
            <w:r w:rsidRPr="00915298">
              <w:rPr>
                <w:highlight w:val="yellow"/>
              </w:rPr>
              <w:t>el-17 WI NR_demod_enh2-Perf: see Table B.3.3-1. These requirements are optional for Rel-15 and Rel-16 UEs and can be executed based on UE declaration.</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Default="00915298" w:rsidP="00963DC7">
            <w:pPr>
              <w:pStyle w:val="TAL"/>
            </w:pPr>
            <w:r>
              <w:t>RRM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Default="00915298" w:rsidP="00963DC7">
            <w:pPr>
              <w:pStyle w:val="TAL"/>
            </w:pPr>
            <w:r>
              <w:rPr>
                <w:rFonts w:hint="eastAsia"/>
              </w:rPr>
              <w:t>R</w:t>
            </w:r>
            <w:r>
              <w:t xml:space="preserve">el-16 </w:t>
            </w:r>
            <w:r w:rsidRPr="00354682">
              <w:t xml:space="preserve">(NOTE </w:t>
            </w:r>
            <w:r>
              <w:t>2</w:t>
            </w:r>
            <w:r w:rsidRPr="00354682">
              <w:t>)</w:t>
            </w:r>
          </w:p>
        </w:tc>
        <w:tc>
          <w:tcPr>
            <w:tcW w:w="1208" w:type="pct"/>
            <w:tcBorders>
              <w:top w:val="single" w:sz="4" w:space="0" w:color="auto"/>
              <w:left w:val="single" w:sz="4" w:space="0" w:color="auto"/>
              <w:bottom w:val="single" w:sz="4" w:space="0" w:color="auto"/>
              <w:right w:val="single" w:sz="4" w:space="0" w:color="auto"/>
            </w:tcBorders>
          </w:tcPr>
          <w:p w:rsidR="00915298" w:rsidRDefault="00915298" w:rsidP="00963DC7">
            <w:pPr>
              <w:pStyle w:val="TAL"/>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2157" w:type="pct"/>
            <w:tcBorders>
              <w:top w:val="single" w:sz="4" w:space="0" w:color="auto"/>
              <w:left w:val="single" w:sz="4" w:space="0" w:color="auto"/>
              <w:bottom w:val="single" w:sz="4" w:space="0" w:color="auto"/>
              <w:right w:val="single" w:sz="4" w:space="0" w:color="auto"/>
            </w:tcBorders>
          </w:tcPr>
          <w:p w:rsidR="00915298" w:rsidRDefault="00915298" w:rsidP="00963DC7">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HST-SFN CA demodulation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Pr="00915298" w:rsidRDefault="00915298" w:rsidP="00963DC7">
            <w:pPr>
              <w:pStyle w:val="TAL"/>
              <w:rPr>
                <w:highlight w:val="yellow"/>
              </w:rPr>
            </w:pPr>
            <w:r w:rsidRPr="00915298">
              <w:rPr>
                <w:rFonts w:hint="eastAsia"/>
                <w:highlight w:val="yellow"/>
              </w:rPr>
              <w:t>R</w:t>
            </w:r>
            <w:r w:rsidRPr="00915298">
              <w:rPr>
                <w:highlight w:val="yellow"/>
              </w:rPr>
              <w:t>el-16 (NOTE 3)</w:t>
            </w:r>
          </w:p>
        </w:tc>
        <w:tc>
          <w:tcPr>
            <w:tcW w:w="1208"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 xml:space="preserve">Table </w:t>
            </w:r>
            <w:r w:rsidRPr="00915298">
              <w:rPr>
                <w:highlight w:val="yellow"/>
                <w:lang w:eastAsia="en-GB"/>
              </w:rPr>
              <w:t>C.4-1</w:t>
            </w:r>
          </w:p>
        </w:tc>
        <w:tc>
          <w:tcPr>
            <w:tcW w:w="2157"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 xml:space="preserve">Rel-17 WI </w:t>
            </w:r>
            <w:r w:rsidRPr="00915298">
              <w:rPr>
                <w:rFonts w:cs="Arial"/>
                <w:highlight w:val="yellow"/>
              </w:rPr>
              <w:t>NR_HST_FR1_enh</w:t>
            </w:r>
            <w:r w:rsidRPr="00915298">
              <w:rPr>
                <w:highlight w:val="yellow"/>
              </w:rPr>
              <w:t xml:space="preserve"> introduced band independent HST-SFN CA demodulation enhancement: see </w:t>
            </w:r>
            <w:r w:rsidRPr="00915298">
              <w:rPr>
                <w:rFonts w:cs="Arial"/>
                <w:highlight w:val="yellow"/>
              </w:rPr>
              <w:t xml:space="preserve">Table </w:t>
            </w:r>
            <w:r w:rsidRPr="00915298">
              <w:rPr>
                <w:highlight w:val="yellow"/>
                <w:lang w:eastAsia="en-GB"/>
              </w:rPr>
              <w:t>C.4-1</w:t>
            </w:r>
          </w:p>
        </w:tc>
      </w:tr>
      <w:tr w:rsidR="00915298" w:rsidTr="005B3C54">
        <w:tc>
          <w:tcPr>
            <w:tcW w:w="924"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HST-DPS CA demodulation enhancement for FR1 high speed train scenario enhancement</w:t>
            </w:r>
          </w:p>
        </w:tc>
        <w:tc>
          <w:tcPr>
            <w:tcW w:w="71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915298" w:rsidRPr="00915298" w:rsidRDefault="00915298" w:rsidP="00963DC7">
            <w:pPr>
              <w:pStyle w:val="TAL"/>
              <w:rPr>
                <w:highlight w:val="yellow"/>
              </w:rPr>
            </w:pPr>
            <w:r w:rsidRPr="00915298">
              <w:rPr>
                <w:rFonts w:hint="eastAsia"/>
                <w:highlight w:val="yellow"/>
              </w:rPr>
              <w:t>R</w:t>
            </w:r>
            <w:r w:rsidRPr="00915298">
              <w:rPr>
                <w:highlight w:val="yellow"/>
              </w:rPr>
              <w:t>el-15 (NOTE 4)</w:t>
            </w:r>
          </w:p>
        </w:tc>
        <w:tc>
          <w:tcPr>
            <w:tcW w:w="1208"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 xml:space="preserve">Table </w:t>
            </w:r>
            <w:r w:rsidRPr="00915298">
              <w:rPr>
                <w:highlight w:val="yellow"/>
                <w:lang w:eastAsia="en-GB"/>
              </w:rPr>
              <w:t>C.4-1</w:t>
            </w:r>
          </w:p>
        </w:tc>
        <w:tc>
          <w:tcPr>
            <w:tcW w:w="2157" w:type="pct"/>
            <w:tcBorders>
              <w:top w:val="single" w:sz="4" w:space="0" w:color="auto"/>
              <w:left w:val="single" w:sz="4" w:space="0" w:color="auto"/>
              <w:bottom w:val="single" w:sz="4" w:space="0" w:color="auto"/>
              <w:right w:val="single" w:sz="4" w:space="0" w:color="auto"/>
            </w:tcBorders>
          </w:tcPr>
          <w:p w:rsidR="00915298" w:rsidRPr="00915298" w:rsidRDefault="00915298" w:rsidP="00963DC7">
            <w:pPr>
              <w:pStyle w:val="TAL"/>
              <w:rPr>
                <w:highlight w:val="yellow"/>
              </w:rPr>
            </w:pPr>
            <w:r w:rsidRPr="00915298">
              <w:rPr>
                <w:highlight w:val="yellow"/>
              </w:rPr>
              <w:t xml:space="preserve">Rel-17 WI </w:t>
            </w:r>
            <w:r w:rsidRPr="00915298">
              <w:rPr>
                <w:rFonts w:cs="Arial"/>
                <w:highlight w:val="yellow"/>
              </w:rPr>
              <w:t>NR_HST_FR1_enh</w:t>
            </w:r>
            <w:r w:rsidRPr="00915298">
              <w:rPr>
                <w:highlight w:val="yellow"/>
              </w:rPr>
              <w:t xml:space="preserve"> introduced band independent HST-DPS CA demodulation enhancement: see </w:t>
            </w:r>
            <w:r w:rsidRPr="00915298">
              <w:rPr>
                <w:rFonts w:cs="Arial"/>
                <w:highlight w:val="yellow"/>
              </w:rPr>
              <w:t xml:space="preserve">Table </w:t>
            </w:r>
            <w:r w:rsidRPr="00915298">
              <w:rPr>
                <w:highlight w:val="yellow"/>
                <w:lang w:eastAsia="en-GB"/>
              </w:rPr>
              <w:t>C.4-1</w:t>
            </w:r>
          </w:p>
        </w:tc>
      </w:tr>
    </w:tbl>
    <w:p w:rsidR="00915298" w:rsidRPr="00915298" w:rsidRDefault="00915298" w:rsidP="006D1C8B"/>
    <w:p w:rsidR="005369EE" w:rsidRDefault="005369EE" w:rsidP="006272FF">
      <w:pPr>
        <w:jc w:val="both"/>
        <w:rPr>
          <w:b/>
          <w:i/>
          <w:lang w:val="en-US" w:eastAsia="en-US"/>
        </w:rPr>
      </w:pPr>
      <w:r>
        <w:rPr>
          <w:b/>
          <w:i/>
          <w:lang w:val="en-US" w:eastAsia="en-US"/>
        </w:rPr>
        <w:lastRenderedPageBreak/>
        <w:t xml:space="preserve">Observation: </w:t>
      </w:r>
      <w:r w:rsidR="00915298">
        <w:rPr>
          <w:b/>
          <w:i/>
          <w:lang w:val="en-US" w:eastAsia="en-US"/>
        </w:rPr>
        <w:t>For most spectrum related WIs, the release independent requirements are core requirements rather than perf requirements.</w:t>
      </w:r>
    </w:p>
    <w:p w:rsidR="00915298" w:rsidRPr="00915298" w:rsidRDefault="00915298" w:rsidP="006272FF">
      <w:pPr>
        <w:jc w:val="both"/>
        <w:rPr>
          <w:lang w:val="en-US"/>
        </w:rPr>
      </w:pPr>
      <w:r>
        <w:rPr>
          <w:rFonts w:hint="eastAsia"/>
          <w:lang w:val="en-US"/>
        </w:rPr>
        <w:t>G</w:t>
      </w:r>
      <w:r>
        <w:rPr>
          <w:lang w:val="en-US"/>
        </w:rPr>
        <w:t xml:space="preserve">iven the observation and the inconsistent issues identified in section 2.1, </w:t>
      </w:r>
      <w:r w:rsidR="004419A5">
        <w:rPr>
          <w:lang w:val="en-US"/>
        </w:rPr>
        <w:t>we have the following proposals to improve the handling of release independent issue for spectrum/basket WIs for future releases.</w:t>
      </w:r>
    </w:p>
    <w:p w:rsidR="004419A5" w:rsidRDefault="004419A5" w:rsidP="004419A5">
      <w:pPr>
        <w:jc w:val="both"/>
        <w:rPr>
          <w:b/>
          <w:i/>
          <w:lang w:val="en-US" w:eastAsia="en-US"/>
        </w:rPr>
      </w:pPr>
      <w:r>
        <w:rPr>
          <w:b/>
          <w:i/>
          <w:lang w:val="en-US" w:eastAsia="en-US"/>
        </w:rPr>
        <w:t>Proposal 1: In general, if the configurations in a spectrum/basket WI have been included in the TS 3x.307 already, no need to include the release independent spec in the affected spec list in the WID. For this case, some clarification would be needed in the WID to mention the introduced band(s) or CA/DC combinations in the WI can be release independent from which release.</w:t>
      </w:r>
    </w:p>
    <w:p w:rsidR="004419A5" w:rsidRDefault="004419A5" w:rsidP="004419A5">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I</w:t>
      </w:r>
      <w:r>
        <w:rPr>
          <w:b/>
          <w:i/>
          <w:lang w:val="en-US" w:eastAsia="en-US"/>
        </w:rPr>
        <w:t xml:space="preserve">f it is not clear whether release independent CR would be needed when the spectrum/basket WI is established, TS 3x.307 can still be listed as one of the affected </w:t>
      </w:r>
      <w:proofErr w:type="gramStart"/>
      <w:r>
        <w:rPr>
          <w:b/>
          <w:i/>
          <w:lang w:val="en-US" w:eastAsia="en-US"/>
        </w:rPr>
        <w:t>spec</w:t>
      </w:r>
      <w:proofErr w:type="gramEnd"/>
      <w:r>
        <w:rPr>
          <w:b/>
          <w:i/>
          <w:lang w:val="en-US" w:eastAsia="en-US"/>
        </w:rPr>
        <w:t xml:space="preserve"> in the WID</w:t>
      </w:r>
      <w:r w:rsidRPr="005369EE">
        <w:rPr>
          <w:b/>
          <w:i/>
          <w:lang w:val="en-US" w:eastAsia="en-US"/>
        </w:rPr>
        <w:t>.</w:t>
      </w:r>
    </w:p>
    <w:p w:rsidR="004419A5" w:rsidRDefault="004419A5" w:rsidP="004419A5">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The TS 3x.307 should not be listed as perf spec without careful checking whether the affected requirements are core part of perf part</w:t>
      </w:r>
      <w:r w:rsidRPr="005369EE">
        <w:rPr>
          <w:b/>
          <w:i/>
          <w:lang w:val="en-US" w:eastAsia="en-US"/>
        </w:rPr>
        <w:t>.</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F52BA3">
        <w:t xml:space="preserve">consideration for the release independent handling for spectrum/basket </w:t>
      </w:r>
      <w:proofErr w:type="spellStart"/>
      <w:r w:rsidR="00F52BA3">
        <w:t>WIs.</w:t>
      </w:r>
      <w:proofErr w:type="spellEnd"/>
      <w:r w:rsidR="00F52BA3">
        <w:t xml:space="preserve"> Based on the issues identified so far and the revisions of the WIDs and SRs, the following proposals are provided for consideration for handling of the release independent spec for future release.</w:t>
      </w:r>
    </w:p>
    <w:p w:rsidR="00055995" w:rsidRDefault="00055995" w:rsidP="006272FF">
      <w:pPr>
        <w:jc w:val="both"/>
        <w:rPr>
          <w:b/>
          <w:i/>
          <w:lang w:val="en-US" w:eastAsia="en-US"/>
        </w:rPr>
      </w:pPr>
      <w:r>
        <w:rPr>
          <w:b/>
          <w:i/>
          <w:lang w:val="en-US" w:eastAsia="en-US"/>
        </w:rPr>
        <w:t>Proposal 1</w:t>
      </w:r>
      <w:r w:rsidR="005369EE">
        <w:rPr>
          <w:b/>
          <w:i/>
          <w:lang w:val="en-US" w:eastAsia="en-US"/>
        </w:rPr>
        <w:t xml:space="preserve">: </w:t>
      </w:r>
      <w:r>
        <w:rPr>
          <w:b/>
          <w:i/>
          <w:lang w:val="en-US" w:eastAsia="en-US"/>
        </w:rPr>
        <w:t xml:space="preserve">In general, if the configurations in a spectrum/basket WI have been included in the TS 3x.307 already, no need to </w:t>
      </w:r>
      <w:r w:rsidR="00C5304A">
        <w:rPr>
          <w:b/>
          <w:i/>
          <w:lang w:val="en-US" w:eastAsia="en-US"/>
        </w:rPr>
        <w:t>include the release independent spec in the affected spec list in the WID. For this case, some clarification would be needed in the WID to mention the introduced band(s) or CA/DC combinations in the WI can be release independent from which release.</w:t>
      </w:r>
    </w:p>
    <w:p w:rsidR="005369EE" w:rsidRDefault="005369EE" w:rsidP="006272FF">
      <w:pPr>
        <w:jc w:val="both"/>
        <w:rPr>
          <w:b/>
          <w:i/>
          <w:lang w:val="en-US" w:eastAsia="en-US"/>
        </w:rPr>
      </w:pPr>
      <w:r w:rsidRPr="005369EE">
        <w:rPr>
          <w:b/>
          <w:i/>
          <w:lang w:val="en-US" w:eastAsia="en-US"/>
        </w:rPr>
        <w:t xml:space="preserve">Proposal </w:t>
      </w:r>
      <w:r w:rsidR="00C5304A">
        <w:rPr>
          <w:b/>
          <w:i/>
          <w:lang w:val="en-US" w:eastAsia="en-US"/>
        </w:rPr>
        <w:t>2</w:t>
      </w:r>
      <w:r w:rsidRPr="005369EE">
        <w:rPr>
          <w:b/>
          <w:i/>
          <w:lang w:val="en-US" w:eastAsia="en-US"/>
        </w:rPr>
        <w:t>: I</w:t>
      </w:r>
      <w:r w:rsidR="00EE78F0">
        <w:rPr>
          <w:b/>
          <w:i/>
          <w:lang w:val="en-US" w:eastAsia="en-US"/>
        </w:rPr>
        <w:t>f it is not clear</w:t>
      </w:r>
      <w:r w:rsidR="00055995">
        <w:rPr>
          <w:b/>
          <w:i/>
          <w:lang w:val="en-US" w:eastAsia="en-US"/>
        </w:rPr>
        <w:t xml:space="preserve"> whether release independent CR would be needed</w:t>
      </w:r>
      <w:r w:rsidR="00EE78F0">
        <w:rPr>
          <w:b/>
          <w:i/>
          <w:lang w:val="en-US" w:eastAsia="en-US"/>
        </w:rPr>
        <w:t xml:space="preserve"> when the spectrum/basket WI is established, TS 3x.307 can still be listed as one of the affected </w:t>
      </w:r>
      <w:proofErr w:type="gramStart"/>
      <w:r w:rsidR="00EE78F0">
        <w:rPr>
          <w:b/>
          <w:i/>
          <w:lang w:val="en-US" w:eastAsia="en-US"/>
        </w:rPr>
        <w:t>spec</w:t>
      </w:r>
      <w:proofErr w:type="gramEnd"/>
      <w:r w:rsidR="00EE78F0">
        <w:rPr>
          <w:b/>
          <w:i/>
          <w:lang w:val="en-US" w:eastAsia="en-US"/>
        </w:rPr>
        <w:t xml:space="preserve"> in the WID</w:t>
      </w:r>
      <w:r w:rsidRPr="005369EE">
        <w:rPr>
          <w:b/>
          <w:i/>
          <w:lang w:val="en-US" w:eastAsia="en-US"/>
        </w:rPr>
        <w:t>.</w:t>
      </w:r>
    </w:p>
    <w:p w:rsidR="00EE78F0" w:rsidRDefault="00EE78F0" w:rsidP="006272FF">
      <w:pPr>
        <w:jc w:val="both"/>
        <w:rPr>
          <w:b/>
          <w:i/>
          <w:lang w:val="en-US" w:eastAsia="en-US"/>
        </w:rPr>
      </w:pPr>
      <w:r w:rsidRPr="005369EE">
        <w:rPr>
          <w:b/>
          <w:i/>
          <w:lang w:val="en-US" w:eastAsia="en-US"/>
        </w:rPr>
        <w:t xml:space="preserve">Proposal </w:t>
      </w:r>
      <w:r w:rsidR="00C5304A">
        <w:rPr>
          <w:b/>
          <w:i/>
          <w:lang w:val="en-US" w:eastAsia="en-US"/>
        </w:rPr>
        <w:t>3</w:t>
      </w:r>
      <w:r w:rsidRPr="005369EE">
        <w:rPr>
          <w:b/>
          <w:i/>
          <w:lang w:val="en-US" w:eastAsia="en-US"/>
        </w:rPr>
        <w:t xml:space="preserve">: </w:t>
      </w:r>
      <w:r w:rsidR="00055995">
        <w:rPr>
          <w:b/>
          <w:i/>
          <w:lang w:val="en-US" w:eastAsia="en-US"/>
        </w:rPr>
        <w:t>The TS 3x.307 should not be listed as perf spec without careful checking whether the affected requirements are core part of perf part</w:t>
      </w:r>
      <w:r w:rsidRPr="005369EE">
        <w:rPr>
          <w:b/>
          <w:i/>
          <w:lang w:val="en-US" w:eastAsia="en-US"/>
        </w:rPr>
        <w:t>.</w:t>
      </w:r>
    </w:p>
    <w:p w:rsidR="00055995" w:rsidRPr="00055995" w:rsidRDefault="00055995" w:rsidP="006272FF">
      <w:pPr>
        <w:jc w:val="both"/>
        <w:rPr>
          <w:lang w:val="en-US" w:eastAsia="en-US"/>
        </w:rPr>
      </w:pPr>
      <w:r>
        <w:rPr>
          <w:lang w:val="en-US" w:eastAsia="en-US"/>
        </w:rPr>
        <w:t>The MCC recommendations during the discussion in last meeting are attached in the Annex for reference.</w:t>
      </w:r>
    </w:p>
    <w:p w:rsidR="00B22DA6" w:rsidRDefault="00B22DA6" w:rsidP="006272FF">
      <w:pPr>
        <w:pStyle w:val="1"/>
        <w:numPr>
          <w:ilvl w:val="0"/>
          <w:numId w:val="0"/>
        </w:numPr>
        <w:jc w:val="both"/>
        <w:rPr>
          <w:rFonts w:eastAsia="宋体"/>
          <w:lang w:eastAsia="zh-CN"/>
        </w:rPr>
      </w:pPr>
      <w:bookmarkStart w:id="3" w:name="_GoBack"/>
      <w:bookmarkEnd w:id="3"/>
      <w:r>
        <w:t>References</w:t>
      </w:r>
    </w:p>
    <w:p w:rsidR="00883D3D" w:rsidRDefault="0035262B" w:rsidP="00883D3D">
      <w:pPr>
        <w:spacing w:after="60"/>
        <w:jc w:val="both"/>
        <w:rPr>
          <w:lang w:eastAsia="ja-JP"/>
        </w:rPr>
      </w:pPr>
      <w:r>
        <w:rPr>
          <w:rFonts w:hint="eastAsia"/>
        </w:rPr>
        <w:t>[1]</w:t>
      </w:r>
      <w:r w:rsidR="005369EE">
        <w:t xml:space="preserve"> </w:t>
      </w:r>
      <w:r w:rsidR="00883D3D">
        <w:rPr>
          <w:lang w:eastAsia="ja-JP"/>
        </w:rPr>
        <w:t>RP‑233192, Status report for WI: Rel-18 Dual Connectivity (DC) of 2 bands LTE inter-band CA (2DL/1UL) and 1 NR band (1DL/1UL); rapporteur: Huawei</w:t>
      </w:r>
      <w:r w:rsidR="00883D3D">
        <w:rPr>
          <w:lang w:eastAsia="ja-JP"/>
        </w:rPr>
        <w:tab/>
        <w:t>RAN4, revised in RP‑234072</w:t>
      </w:r>
    </w:p>
    <w:p w:rsidR="00883D3D" w:rsidRDefault="00883D3D" w:rsidP="00883D3D">
      <w:pPr>
        <w:spacing w:after="60"/>
        <w:jc w:val="both"/>
        <w:rPr>
          <w:lang w:eastAsia="ja-JP"/>
        </w:rPr>
      </w:pPr>
      <w:r>
        <w:rPr>
          <w:lang w:eastAsia="ja-JP"/>
        </w:rPr>
        <w:t>[2] RP‑234072, Status report for WI: Rel-18 Dual Connectivity (DC) of 2 bands LTE inter-band CA (2DL/1UL) and 1 NR band (1DL/1UL); rapporteur: Huawei</w:t>
      </w:r>
      <w:r>
        <w:rPr>
          <w:lang w:eastAsia="ja-JP"/>
        </w:rPr>
        <w:tab/>
        <w:t>RAN4</w:t>
      </w:r>
    </w:p>
    <w:p w:rsidR="00883D3D" w:rsidRDefault="00883D3D" w:rsidP="00883D3D">
      <w:pPr>
        <w:spacing w:after="60"/>
        <w:jc w:val="both"/>
        <w:rPr>
          <w:lang w:eastAsia="ja-JP"/>
        </w:rPr>
      </w:pPr>
      <w:r>
        <w:rPr>
          <w:lang w:eastAsia="ja-JP"/>
        </w:rPr>
        <w:t>[3] RP‑233194, WID revision: Rel-18 Dual Connectivity (DC) of 2 bands LTE inter-band CA (2DL/1UL) and 1 NR band (1DL/1UL)</w:t>
      </w:r>
      <w:r>
        <w:rPr>
          <w:lang w:eastAsia="ja-JP"/>
        </w:rPr>
        <w:tab/>
        <w:t>Huawei, HiSilicon, revised in RP‑233987</w:t>
      </w:r>
    </w:p>
    <w:p w:rsidR="00C53757" w:rsidRDefault="00883D3D" w:rsidP="00883D3D">
      <w:pPr>
        <w:spacing w:after="60"/>
        <w:jc w:val="both"/>
        <w:rPr>
          <w:lang w:eastAsia="ja-JP"/>
        </w:rPr>
      </w:pPr>
      <w:r>
        <w:rPr>
          <w:lang w:eastAsia="ja-JP"/>
        </w:rPr>
        <w:t>[4] RP‑233987, WID revision: Rel-18 Dual Connectivity (DC) of 2 bands LTE inter-band CA (2DL/1UL) and 1 NR band (1DL/1UL)</w:t>
      </w:r>
      <w:r>
        <w:rPr>
          <w:lang w:eastAsia="ja-JP"/>
        </w:rPr>
        <w:tab/>
        <w:t>Huawei, HiSilicon</w:t>
      </w:r>
    </w:p>
    <w:p w:rsidR="00355387" w:rsidRDefault="00355387" w:rsidP="006272FF">
      <w:pPr>
        <w:jc w:val="both"/>
      </w:pPr>
    </w:p>
    <w:p w:rsidR="008B2B93" w:rsidRDefault="008B2B93" w:rsidP="008B2B93">
      <w:pPr>
        <w:pStyle w:val="1"/>
        <w:numPr>
          <w:ilvl w:val="0"/>
          <w:numId w:val="0"/>
        </w:numPr>
        <w:jc w:val="both"/>
      </w:pPr>
      <w:r>
        <w:rPr>
          <w:rFonts w:hint="eastAsia"/>
        </w:rPr>
        <w:t>A</w:t>
      </w:r>
      <w:r>
        <w:t>nnex</w:t>
      </w:r>
    </w:p>
    <w:tbl>
      <w:tblPr>
        <w:tblStyle w:val="aff"/>
        <w:tblW w:w="0" w:type="auto"/>
        <w:tblLook w:val="04A0" w:firstRow="1" w:lastRow="0" w:firstColumn="1" w:lastColumn="0" w:noHBand="0" w:noVBand="1"/>
      </w:tblPr>
      <w:tblGrid>
        <w:gridCol w:w="9631"/>
      </w:tblGrid>
      <w:tr w:rsidR="008B2B93" w:rsidTr="008B2B93">
        <w:tc>
          <w:tcPr>
            <w:tcW w:w="9631" w:type="dxa"/>
          </w:tcPr>
          <w:p w:rsidR="008B2B93" w:rsidRPr="008B2B93" w:rsidRDefault="008B2B93" w:rsidP="008B2B93">
            <w:pPr>
              <w:spacing w:after="0"/>
              <w:jc w:val="both"/>
              <w:rPr>
                <w:rFonts w:eastAsiaTheme="minorEastAsia"/>
                <w:i/>
              </w:rPr>
            </w:pPr>
            <w:r w:rsidRPr="008B2B93">
              <w:rPr>
                <w:i/>
              </w:rPr>
              <w:t>1. If a WI has no impacted specs anymore (e.g. because the last impacted spec is removed from the WID),</w:t>
            </w:r>
          </w:p>
          <w:p w:rsidR="008B2B93" w:rsidRPr="008B2B93" w:rsidRDefault="008B2B93" w:rsidP="008B2B93">
            <w:pPr>
              <w:spacing w:after="0"/>
              <w:jc w:val="both"/>
              <w:rPr>
                <w:i/>
              </w:rPr>
            </w:pPr>
            <w:r w:rsidRPr="008B2B93">
              <w:rPr>
                <w:i/>
              </w:rPr>
              <w:t xml:space="preserve">    then it </w:t>
            </w:r>
            <w:proofErr w:type="spellStart"/>
            <w:r w:rsidRPr="008B2B93">
              <w:rPr>
                <w:i/>
              </w:rPr>
              <w:t>can not</w:t>
            </w:r>
            <w:proofErr w:type="spellEnd"/>
            <w:r w:rsidRPr="008B2B93">
              <w:rPr>
                <w:i/>
              </w:rPr>
              <w:t xml:space="preserve"> have any objective for this anymore</w:t>
            </w:r>
          </w:p>
          <w:p w:rsidR="008B2B93" w:rsidRPr="008B2B93" w:rsidRDefault="008B2B93" w:rsidP="008B2B93">
            <w:pPr>
              <w:spacing w:after="0"/>
              <w:jc w:val="both"/>
              <w:rPr>
                <w:i/>
              </w:rPr>
            </w:pPr>
            <w:r w:rsidRPr="008B2B93">
              <w:rPr>
                <w:i/>
              </w:rPr>
              <w:t xml:space="preserve">    but this WI is </w:t>
            </w:r>
            <w:r w:rsidRPr="008B2B93">
              <w:rPr>
                <w:i/>
                <w:u w:val="single"/>
              </w:rPr>
              <w:t>stopped</w:t>
            </w:r>
            <w:r w:rsidRPr="008B2B93">
              <w:rPr>
                <w:i/>
              </w:rPr>
              <w:t xml:space="preserve"> and not 100% complete.</w:t>
            </w:r>
          </w:p>
          <w:p w:rsidR="008B2B93" w:rsidRPr="008B2B93" w:rsidRDefault="008B2B93" w:rsidP="008B2B93">
            <w:pPr>
              <w:spacing w:after="0"/>
              <w:jc w:val="both"/>
              <w:rPr>
                <w:i/>
              </w:rPr>
            </w:pPr>
            <w:r w:rsidRPr="008B2B93">
              <w:rPr>
                <w:i/>
              </w:rPr>
              <w:t>    (</w:t>
            </w:r>
            <w:proofErr w:type="gramStart"/>
            <w:r w:rsidRPr="008B2B93">
              <w:rPr>
                <w:i/>
              </w:rPr>
              <w:t>so</w:t>
            </w:r>
            <w:proofErr w:type="gramEnd"/>
            <w:r w:rsidRPr="008B2B93">
              <w:rPr>
                <w:i/>
              </w:rPr>
              <w:t xml:space="preserve"> do not forget to clean up the objective section and to untick the corresponding WI part).</w:t>
            </w:r>
          </w:p>
          <w:p w:rsidR="008B2B93" w:rsidRPr="008B2B93" w:rsidRDefault="008B2B93" w:rsidP="008B2B93">
            <w:pPr>
              <w:spacing w:after="0"/>
              <w:jc w:val="both"/>
              <w:rPr>
                <w:i/>
              </w:rPr>
            </w:pPr>
          </w:p>
          <w:p w:rsidR="008B2B93" w:rsidRPr="008B2B93" w:rsidRDefault="008B2B93" w:rsidP="008B2B93">
            <w:pPr>
              <w:spacing w:after="0"/>
              <w:jc w:val="both"/>
              <w:rPr>
                <w:i/>
              </w:rPr>
            </w:pPr>
            <w:r w:rsidRPr="008B2B93">
              <w:rPr>
                <w:i/>
              </w:rPr>
              <w:t>2. When a WI is stopped, then % complete is lower than 100% and normally it stays</w:t>
            </w:r>
          </w:p>
          <w:p w:rsidR="008B2B93" w:rsidRPr="008B2B93" w:rsidRDefault="008B2B93" w:rsidP="008B2B93">
            <w:pPr>
              <w:spacing w:after="0"/>
              <w:jc w:val="both"/>
              <w:rPr>
                <w:i/>
              </w:rPr>
            </w:pPr>
            <w:r w:rsidRPr="008B2B93">
              <w:rPr>
                <w:i/>
              </w:rPr>
              <w:t>     at the last approved % complete.</w:t>
            </w:r>
          </w:p>
          <w:p w:rsidR="008B2B93" w:rsidRPr="008B2B93" w:rsidRDefault="008B2B93" w:rsidP="008B2B93">
            <w:pPr>
              <w:spacing w:after="0"/>
              <w:jc w:val="both"/>
              <w:rPr>
                <w:i/>
              </w:rPr>
            </w:pPr>
          </w:p>
          <w:p w:rsidR="008B2B93" w:rsidRPr="008B2B93" w:rsidRDefault="008B2B93" w:rsidP="008B2B93">
            <w:pPr>
              <w:spacing w:after="0"/>
              <w:jc w:val="both"/>
              <w:rPr>
                <w:i/>
              </w:rPr>
            </w:pPr>
            <w:r w:rsidRPr="008B2B93">
              <w:rPr>
                <w:i/>
              </w:rPr>
              <w:t>3. A WID that considers a REL-independent approach must</w:t>
            </w:r>
          </w:p>
          <w:p w:rsidR="008B2B93" w:rsidRPr="008B2B93" w:rsidRDefault="008B2B93" w:rsidP="008B2B93">
            <w:pPr>
              <w:spacing w:after="0"/>
              <w:jc w:val="both"/>
              <w:rPr>
                <w:i/>
              </w:rPr>
            </w:pPr>
            <w:r w:rsidRPr="008B2B93">
              <w:rPr>
                <w:i/>
              </w:rPr>
              <w:t>     a. mention this in the objective</w:t>
            </w:r>
          </w:p>
          <w:p w:rsidR="008B2B93" w:rsidRPr="008B2B93" w:rsidRDefault="008B2B93" w:rsidP="008B2B93">
            <w:pPr>
              <w:spacing w:after="0"/>
              <w:jc w:val="both"/>
              <w:rPr>
                <w:i/>
              </w:rPr>
            </w:pPr>
            <w:r w:rsidRPr="008B2B93">
              <w:rPr>
                <w:i/>
              </w:rPr>
              <w:t>     b. must clarify the release from which this REL-independent approach is used</w:t>
            </w:r>
          </w:p>
          <w:p w:rsidR="008B2B93" w:rsidRPr="008B2B93" w:rsidRDefault="008B2B93" w:rsidP="008B2B93">
            <w:pPr>
              <w:spacing w:after="0"/>
              <w:jc w:val="both"/>
              <w:rPr>
                <w:i/>
              </w:rPr>
            </w:pPr>
            <w:r w:rsidRPr="008B2B93">
              <w:rPr>
                <w:i/>
              </w:rPr>
              <w:t>     Why?</w:t>
            </w:r>
          </w:p>
          <w:p w:rsidR="008B2B93" w:rsidRPr="008B2B93" w:rsidRDefault="008B2B93" w:rsidP="008B2B93">
            <w:pPr>
              <w:spacing w:after="0"/>
              <w:jc w:val="both"/>
              <w:rPr>
                <w:i/>
              </w:rPr>
            </w:pPr>
            <w:r w:rsidRPr="008B2B93">
              <w:rPr>
                <w:i/>
              </w:rPr>
              <w:t>      i. 3GPP procedures do not know any REL-independent approach,</w:t>
            </w:r>
          </w:p>
          <w:p w:rsidR="008B2B93" w:rsidRPr="008B2B93" w:rsidRDefault="008B2B93" w:rsidP="008B2B93">
            <w:pPr>
              <w:spacing w:after="0"/>
              <w:jc w:val="both"/>
              <w:rPr>
                <w:i/>
              </w:rPr>
            </w:pPr>
            <w:r w:rsidRPr="008B2B93">
              <w:rPr>
                <w:i/>
              </w:rPr>
              <w:t>          they actually forbid to add new functionality into frozen releases.</w:t>
            </w:r>
          </w:p>
          <w:p w:rsidR="008B2B93" w:rsidRPr="008B2B93" w:rsidRDefault="008B2B93" w:rsidP="008B2B93">
            <w:pPr>
              <w:spacing w:after="0"/>
              <w:jc w:val="both"/>
              <w:rPr>
                <w:i/>
              </w:rPr>
            </w:pPr>
            <w:r w:rsidRPr="008B2B93">
              <w:rPr>
                <w:i/>
              </w:rPr>
              <w:t>      ii. The REL-independent approach can be considered as RAN agreement</w:t>
            </w:r>
          </w:p>
          <w:p w:rsidR="008B2B93" w:rsidRPr="008B2B93" w:rsidRDefault="008B2B93" w:rsidP="008B2B93">
            <w:pPr>
              <w:spacing w:after="0"/>
              <w:jc w:val="both"/>
              <w:rPr>
                <w:i/>
              </w:rPr>
            </w:pPr>
            <w:r w:rsidRPr="008B2B93">
              <w:rPr>
                <w:i/>
              </w:rPr>
              <w:t>           which requires proper documentation in the WID as otherwise</w:t>
            </w:r>
          </w:p>
          <w:p w:rsidR="008B2B93" w:rsidRPr="008B2B93" w:rsidRDefault="008B2B93" w:rsidP="008B2B93">
            <w:pPr>
              <w:spacing w:after="0"/>
              <w:jc w:val="both"/>
              <w:rPr>
                <w:i/>
              </w:rPr>
            </w:pPr>
            <w:r w:rsidRPr="008B2B93">
              <w:rPr>
                <w:i/>
              </w:rPr>
              <w:t>           3GPP rules apply, i.e. a WI for REL-x can only impact REL-x specifications.</w:t>
            </w:r>
          </w:p>
          <w:p w:rsidR="008B2B93" w:rsidRPr="008B2B93" w:rsidRDefault="008B2B93" w:rsidP="008B2B93">
            <w:pPr>
              <w:spacing w:after="0"/>
              <w:jc w:val="both"/>
              <w:rPr>
                <w:i/>
              </w:rPr>
            </w:pPr>
          </w:p>
          <w:p w:rsidR="008B2B93" w:rsidRPr="008B2B93" w:rsidRDefault="008B2B93" w:rsidP="008B2B93">
            <w:pPr>
              <w:spacing w:after="0"/>
              <w:jc w:val="both"/>
              <w:rPr>
                <w:i/>
              </w:rPr>
            </w:pPr>
            <w:r w:rsidRPr="008B2B93">
              <w:rPr>
                <w:i/>
              </w:rPr>
              <w:t>4. At some point in time, RAN4 decided to add some generic text into REL-independent specs</w:t>
            </w:r>
          </w:p>
          <w:p w:rsidR="008B2B93" w:rsidRPr="008B2B93" w:rsidRDefault="008B2B93" w:rsidP="008B2B93">
            <w:pPr>
              <w:spacing w:after="0"/>
              <w:jc w:val="both"/>
              <w:rPr>
                <w:i/>
              </w:rPr>
            </w:pPr>
            <w:r w:rsidRPr="008B2B93">
              <w:rPr>
                <w:i/>
              </w:rPr>
              <w:t>    which claims that a certain band or band combination would start from a certain REL.</w:t>
            </w:r>
          </w:p>
          <w:p w:rsidR="008B2B93" w:rsidRPr="008B2B93" w:rsidRDefault="008B2B93" w:rsidP="008B2B93">
            <w:pPr>
              <w:spacing w:after="0"/>
              <w:jc w:val="both"/>
              <w:rPr>
                <w:i/>
              </w:rPr>
            </w:pPr>
            <w:r w:rsidRPr="008B2B93">
              <w:rPr>
                <w:i/>
              </w:rPr>
              <w:t>    However, this arrangement does not allow to break 3. as otherwise the whole</w:t>
            </w:r>
          </w:p>
          <w:p w:rsidR="008B2B93" w:rsidRPr="008B2B93" w:rsidRDefault="008B2B93" w:rsidP="008B2B93">
            <w:pPr>
              <w:spacing w:after="0"/>
              <w:jc w:val="both"/>
              <w:rPr>
                <w:i/>
              </w:rPr>
            </w:pPr>
            <w:r w:rsidRPr="008B2B93">
              <w:rPr>
                <w:i/>
              </w:rPr>
              <w:t>    RAN agreement for the REL-independent approach breaks and 3GPP rules apply,</w:t>
            </w:r>
          </w:p>
          <w:p w:rsidR="008B2B93" w:rsidRPr="008B2B93" w:rsidRDefault="008B2B93" w:rsidP="008B2B93">
            <w:pPr>
              <w:spacing w:after="0"/>
              <w:jc w:val="both"/>
              <w:rPr>
                <w:i/>
              </w:rPr>
            </w:pPr>
            <w:r w:rsidRPr="008B2B93">
              <w:rPr>
                <w:i/>
              </w:rPr>
              <w:t>    the REL-independent approach does not apply anymore.</w:t>
            </w:r>
          </w:p>
          <w:p w:rsidR="008B2B93" w:rsidRPr="008B2B93" w:rsidRDefault="008B2B93" w:rsidP="008B2B93">
            <w:pPr>
              <w:spacing w:after="0"/>
              <w:jc w:val="both"/>
              <w:rPr>
                <w:i/>
              </w:rPr>
            </w:pPr>
            <w:r w:rsidRPr="008B2B93">
              <w:rPr>
                <w:i/>
              </w:rPr>
              <w:t>          </w:t>
            </w:r>
          </w:p>
          <w:p w:rsidR="008B2B93" w:rsidRPr="008B2B93" w:rsidRDefault="008B2B93" w:rsidP="008B2B93">
            <w:pPr>
              <w:spacing w:after="0"/>
              <w:jc w:val="both"/>
              <w:rPr>
                <w:i/>
              </w:rPr>
            </w:pPr>
            <w:r w:rsidRPr="008B2B93">
              <w:rPr>
                <w:i/>
              </w:rPr>
              <w:t>Addressing 3. and 4. a corresponding sentence in the objectives could say e.g.</w:t>
            </w:r>
          </w:p>
          <w:p w:rsidR="008B2B93" w:rsidRPr="008B2B93" w:rsidRDefault="008B2B93" w:rsidP="008B2B93">
            <w:pPr>
              <w:spacing w:after="0"/>
              <w:jc w:val="both"/>
              <w:rPr>
                <w:i/>
              </w:rPr>
            </w:pPr>
            <w:r w:rsidRPr="008B2B93">
              <w:rPr>
                <w:i/>
              </w:rPr>
              <w:t>"</w:t>
            </w:r>
            <w:r w:rsidRPr="008B2B93">
              <w:rPr>
                <w:b/>
                <w:bCs/>
                <w:i/>
                <w:color w:val="0000FF"/>
              </w:rPr>
              <w:t>CA combinations of this WI are introduced in a REL-independent way starting from release(s) according to Table &lt;...</w:t>
            </w:r>
            <w:proofErr w:type="gramStart"/>
            <w:r w:rsidRPr="008B2B93">
              <w:rPr>
                <w:b/>
                <w:bCs/>
                <w:i/>
                <w:color w:val="0000FF"/>
              </w:rPr>
              <w:t>&gt;  of</w:t>
            </w:r>
            <w:proofErr w:type="gramEnd"/>
            <w:r w:rsidRPr="008B2B93">
              <w:rPr>
                <w:b/>
                <w:bCs/>
                <w:i/>
                <w:color w:val="0000FF"/>
              </w:rPr>
              <w:t xml:space="preserve"> TS &lt;REL-</w:t>
            </w:r>
            <w:proofErr w:type="spellStart"/>
            <w:r w:rsidRPr="008B2B93">
              <w:rPr>
                <w:b/>
                <w:bCs/>
                <w:i/>
                <w:color w:val="0000FF"/>
              </w:rPr>
              <w:t>indep</w:t>
            </w:r>
            <w:proofErr w:type="spellEnd"/>
            <w:r w:rsidRPr="008B2B93">
              <w:rPr>
                <w:b/>
                <w:bCs/>
                <w:i/>
                <w:color w:val="0000FF"/>
              </w:rPr>
              <w:t>. spec&gt;.</w:t>
            </w:r>
            <w:r w:rsidRPr="008B2B93">
              <w:rPr>
                <w:b/>
                <w:bCs/>
                <w:i/>
                <w:color w:val="0000FF"/>
              </w:rPr>
              <w:br/>
              <w:t>    However no changes to TS &lt;REL-</w:t>
            </w:r>
            <w:proofErr w:type="spellStart"/>
            <w:r w:rsidRPr="008B2B93">
              <w:rPr>
                <w:b/>
                <w:bCs/>
                <w:i/>
                <w:color w:val="0000FF"/>
              </w:rPr>
              <w:t>indep</w:t>
            </w:r>
            <w:proofErr w:type="spellEnd"/>
            <w:r w:rsidRPr="008B2B93">
              <w:rPr>
                <w:b/>
                <w:bCs/>
                <w:i/>
                <w:color w:val="0000FF"/>
              </w:rPr>
              <w:t>. spec&gt; are needed.</w:t>
            </w:r>
            <w:r w:rsidRPr="008B2B93">
              <w:rPr>
                <w:i/>
              </w:rPr>
              <w:t>" or</w:t>
            </w:r>
          </w:p>
          <w:p w:rsidR="008B2B93" w:rsidRPr="008B2B93" w:rsidRDefault="008B2B93" w:rsidP="008B2B93">
            <w:pPr>
              <w:spacing w:after="0"/>
              <w:jc w:val="both"/>
              <w:rPr>
                <w:i/>
              </w:rPr>
            </w:pPr>
            <w:r w:rsidRPr="008B2B93">
              <w:rPr>
                <w:i/>
              </w:rPr>
              <w:t>"</w:t>
            </w:r>
            <w:r w:rsidRPr="008B2B93">
              <w:rPr>
                <w:b/>
                <w:bCs/>
                <w:i/>
                <w:color w:val="0000FF"/>
              </w:rPr>
              <w:t>Bands considered in the WI are introduced in a REL-independent way starting from REL-15. However, this requires no changes of TS &lt;REL-</w:t>
            </w:r>
            <w:proofErr w:type="spellStart"/>
            <w:r w:rsidRPr="008B2B93">
              <w:rPr>
                <w:b/>
                <w:bCs/>
                <w:i/>
                <w:color w:val="0000FF"/>
              </w:rPr>
              <w:t>indep</w:t>
            </w:r>
            <w:proofErr w:type="spellEnd"/>
            <w:r w:rsidRPr="008B2B93">
              <w:rPr>
                <w:b/>
                <w:bCs/>
                <w:i/>
                <w:color w:val="0000FF"/>
              </w:rPr>
              <w:t>. spec&gt;.</w:t>
            </w:r>
            <w:r w:rsidRPr="008B2B93">
              <w:rPr>
                <w:i/>
              </w:rPr>
              <w:t>"</w:t>
            </w:r>
          </w:p>
          <w:p w:rsidR="008B2B93" w:rsidRPr="008B2B93" w:rsidRDefault="008B2B93" w:rsidP="008B2B93">
            <w:pPr>
              <w:spacing w:after="0"/>
              <w:jc w:val="both"/>
              <w:rPr>
                <w:i/>
              </w:rPr>
            </w:pPr>
          </w:p>
          <w:p w:rsidR="008B2B93" w:rsidRPr="008B2B93" w:rsidRDefault="008B2B93" w:rsidP="008B2B93">
            <w:pPr>
              <w:spacing w:after="0"/>
              <w:jc w:val="both"/>
              <w:rPr>
                <w:i/>
              </w:rPr>
            </w:pPr>
            <w:r w:rsidRPr="008B2B93">
              <w:rPr>
                <w:i/>
              </w:rPr>
              <w:t>5. There is often the question whether a REL-independent spec is impacted by Core or by Perf. part: The answer is simple:</w:t>
            </w:r>
          </w:p>
          <w:p w:rsidR="008B2B93" w:rsidRPr="008B2B93" w:rsidRDefault="008B2B93" w:rsidP="008B2B93">
            <w:pPr>
              <w:spacing w:after="0"/>
              <w:jc w:val="both"/>
              <w:rPr>
                <w:i/>
              </w:rPr>
            </w:pPr>
            <w:r w:rsidRPr="008B2B93">
              <w:rPr>
                <w:i/>
              </w:rPr>
              <w:t>     If the REL-independent requirement is a Core part requirement, then the REL-independent spec is impacted by the Core part.</w:t>
            </w:r>
          </w:p>
          <w:p w:rsidR="008B2B93" w:rsidRPr="008B2B93" w:rsidRDefault="008B2B93" w:rsidP="008B2B93">
            <w:pPr>
              <w:spacing w:after="0"/>
              <w:jc w:val="both"/>
              <w:rPr>
                <w:i/>
              </w:rPr>
            </w:pPr>
            <w:r w:rsidRPr="008B2B93">
              <w:rPr>
                <w:i/>
              </w:rPr>
              <w:t>     If the REL-independent requirement is a Perf. part requirement, then the REL-independent spec is impacted by the Perf. part.</w:t>
            </w:r>
          </w:p>
          <w:p w:rsidR="008B2B93" w:rsidRPr="008B2B93" w:rsidRDefault="008B2B93" w:rsidP="008B2B93">
            <w:pPr>
              <w:spacing w:after="0"/>
              <w:jc w:val="both"/>
              <w:rPr>
                <w:i/>
              </w:rPr>
            </w:pPr>
            <w:r w:rsidRPr="008B2B93">
              <w:rPr>
                <w:i/>
              </w:rPr>
              <w:t xml:space="preserve">     </w:t>
            </w:r>
            <w:proofErr w:type="gramStart"/>
            <w:r w:rsidRPr="008B2B93">
              <w:rPr>
                <w:i/>
              </w:rPr>
              <w:t>So</w:t>
            </w:r>
            <w:proofErr w:type="gramEnd"/>
            <w:r w:rsidRPr="008B2B93">
              <w:rPr>
                <w:i/>
              </w:rPr>
              <w:t xml:space="preserve"> there is not necessarily a direct relation "REL-</w:t>
            </w:r>
            <w:proofErr w:type="spellStart"/>
            <w:r w:rsidRPr="008B2B93">
              <w:rPr>
                <w:i/>
              </w:rPr>
              <w:t>indep</w:t>
            </w:r>
            <w:proofErr w:type="spellEnd"/>
            <w:r w:rsidRPr="008B2B93">
              <w:rPr>
                <w:i/>
              </w:rPr>
              <w:t>. spec" =&gt; Perf. part.</w:t>
            </w:r>
          </w:p>
          <w:p w:rsidR="008B2B93" w:rsidRPr="008B2B93" w:rsidRDefault="008B2B93" w:rsidP="008B2B93">
            <w:pPr>
              <w:spacing w:after="0"/>
              <w:jc w:val="both"/>
              <w:rPr>
                <w:i/>
              </w:rPr>
            </w:pPr>
          </w:p>
          <w:p w:rsidR="008B2B93" w:rsidRPr="008B2B93" w:rsidRDefault="008B2B93" w:rsidP="008B2B93">
            <w:pPr>
              <w:spacing w:after="0"/>
              <w:jc w:val="both"/>
              <w:rPr>
                <w:i/>
              </w:rPr>
            </w:pPr>
            <w:r w:rsidRPr="008B2B93">
              <w:rPr>
                <w:i/>
              </w:rPr>
              <w:t>6. If you stop the Perf. part at RAN #102, then the status report has still to show the Perf. part % complete and the target date</w:t>
            </w:r>
          </w:p>
          <w:p w:rsidR="008B2B93" w:rsidRPr="008B2B93" w:rsidRDefault="008B2B93" w:rsidP="008B2B93">
            <w:pPr>
              <w:spacing w:after="0"/>
              <w:jc w:val="both"/>
              <w:rPr>
                <w:i/>
              </w:rPr>
            </w:pPr>
            <w:r w:rsidRPr="008B2B93">
              <w:rPr>
                <w:i/>
              </w:rPr>
              <w:t>    because the status report is a report about the last 3 months.</w:t>
            </w:r>
          </w:p>
        </w:tc>
      </w:tr>
    </w:tbl>
    <w:p w:rsidR="008B2B93" w:rsidRPr="008B2B93" w:rsidRDefault="008B2B93" w:rsidP="006272FF">
      <w:pPr>
        <w:jc w:val="both"/>
      </w:pPr>
    </w:p>
    <w:sectPr w:rsidR="008B2B93" w:rsidRPr="008B2B93"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2D2" w:rsidRDefault="008922D2" w:rsidP="0052762B">
      <w:r>
        <w:separator/>
      </w:r>
    </w:p>
  </w:endnote>
  <w:endnote w:type="continuationSeparator" w:id="0">
    <w:p w:rsidR="008922D2" w:rsidRDefault="008922D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2D2" w:rsidRDefault="008922D2" w:rsidP="0052762B">
      <w:r>
        <w:separator/>
      </w:r>
    </w:p>
  </w:footnote>
  <w:footnote w:type="continuationSeparator" w:id="0">
    <w:p w:rsidR="008922D2" w:rsidRDefault="008922D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02014"/>
    <w:multiLevelType w:val="hybridMultilevel"/>
    <w:tmpl w:val="8A02E5E6"/>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8"/>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7"/>
  </w:num>
  <w:num w:numId="20">
    <w:abstractNumId w:val="25"/>
  </w:num>
  <w:num w:numId="21">
    <w:abstractNumId w:val="14"/>
  </w:num>
  <w:num w:numId="22">
    <w:abstractNumId w:val="5"/>
  </w:num>
  <w:num w:numId="23">
    <w:abstractNumId w:val="24"/>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9"/>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1"/>
  </w:num>
  <w:num w:numId="44">
    <w:abstractNumId w:val="34"/>
  </w:num>
  <w:num w:numId="45">
    <w:abstractNumId w:val="8"/>
  </w:num>
  <w:num w:numId="4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95"/>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5CC5"/>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41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25"/>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67F75"/>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BBF"/>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247"/>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09"/>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A5"/>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C8A"/>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B7"/>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C54"/>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B69"/>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7C7"/>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009"/>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B72"/>
    <w:rsid w:val="006D07F7"/>
    <w:rsid w:val="006D0DAB"/>
    <w:rsid w:val="006D135E"/>
    <w:rsid w:val="006D1397"/>
    <w:rsid w:val="006D16AD"/>
    <w:rsid w:val="006D1AB2"/>
    <w:rsid w:val="006D1C8B"/>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46B"/>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325"/>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B37"/>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1C7"/>
    <w:rsid w:val="007637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31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3D"/>
    <w:rsid w:val="00884A5B"/>
    <w:rsid w:val="00885536"/>
    <w:rsid w:val="00885C25"/>
    <w:rsid w:val="008860A1"/>
    <w:rsid w:val="008863CE"/>
    <w:rsid w:val="00886860"/>
    <w:rsid w:val="00886ED0"/>
    <w:rsid w:val="00887C45"/>
    <w:rsid w:val="008922D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2B93"/>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082"/>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298"/>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28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6FA9"/>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F40"/>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862"/>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371"/>
    <w:rsid w:val="00C23C26"/>
    <w:rsid w:val="00C23F5B"/>
    <w:rsid w:val="00C24C80"/>
    <w:rsid w:val="00C25825"/>
    <w:rsid w:val="00C25853"/>
    <w:rsid w:val="00C2694E"/>
    <w:rsid w:val="00C2696C"/>
    <w:rsid w:val="00C273B8"/>
    <w:rsid w:val="00C27C11"/>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85F"/>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04A"/>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866"/>
    <w:rsid w:val="00C62E8E"/>
    <w:rsid w:val="00C62FB4"/>
    <w:rsid w:val="00C63266"/>
    <w:rsid w:val="00C634B9"/>
    <w:rsid w:val="00C63AE3"/>
    <w:rsid w:val="00C64439"/>
    <w:rsid w:val="00C64AFF"/>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BE5"/>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2F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63B"/>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03"/>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0B1"/>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85"/>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2FAE"/>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731"/>
    <w:rsid w:val="00E958AA"/>
    <w:rsid w:val="00E96732"/>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E78F0"/>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E41"/>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3"/>
    <w:rsid w:val="00F52E8C"/>
    <w:rsid w:val="00F535A2"/>
    <w:rsid w:val="00F53BC0"/>
    <w:rsid w:val="00F53F1E"/>
    <w:rsid w:val="00F55417"/>
    <w:rsid w:val="00F5606F"/>
    <w:rsid w:val="00F56E8B"/>
    <w:rsid w:val="00F57A3D"/>
    <w:rsid w:val="00F60279"/>
    <w:rsid w:val="00F61EC6"/>
    <w:rsid w:val="00F62579"/>
    <w:rsid w:val="00F65530"/>
    <w:rsid w:val="00F655BC"/>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818"/>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42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73513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476167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3194348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BABA8-C9DC-436C-ABF6-07A323187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1013</TotalTime>
  <Pages>6</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29</cp:revision>
  <cp:lastPrinted>2010-01-07T02:23:00Z</cp:lastPrinted>
  <dcterms:created xsi:type="dcterms:W3CDTF">2024-01-09T08:16:00Z</dcterms:created>
  <dcterms:modified xsi:type="dcterms:W3CDTF">2024-02-19T15:50:00Z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(3)EyHq2rgzvs/5cen+DMxcQ4zT/QokA3OpT9mscFeWkemOc1OVXXI7QaFpFVeIO4FS2C4l0OSk
9iGDLgtBKVNlUnF+uFR6aM4QEINmGjsA6aEgQSPsJ7MQgz49Q8yjBtzM7tzukTPIHqPWSQ9D
ljG2gBfITtDW/lToXXagv/ofk9k36OQK3xuE7i+FtWU292BkYju44dOkl9jAxzQwGwvLfaRK
G3JVe9z2KTa3vuW85T</vt:lpwstr>
  </property>
  <property fmtid="{D5CDD505-2E9C-101B-9397-08002B2CF9AE}" pid="15" name="_2015_ms_pID_725343_00">
    <vt:lpwstr>_2015_ms_pID_725343</vt:lpwstr>
  </property>
  <property fmtid="{D5CDD505-2E9C-101B-9397-08002B2CF9AE}" pid="16" name="_2015_ms_pID_7253431">
    <vt:lpwstr>+nW/BteTuZp/VFA6GzZ1pr0/0pssNu5z8qkHeWy1f9eFI6iF+XXTmi
YpWAOCUcuejoR/uYyunB1WCW3QvSbhAp3OOATul3a+x+CnvmNuSEQNuemriFjYM4dG4+pnmI
z1Z+Fs/f6zepTibM0ytLg6+OoZbKgRb28uFS9GOCpBRRXhKB1w9z7Ty+JVcv7rGOv2Np5H51
SPofqBJuGJHOGLWwDFtRVRPtpWDaDXbw6YX1</vt:lpwstr>
  </property>
  <property fmtid="{D5CDD505-2E9C-101B-9397-08002B2CF9AE}" pid="17" name="_2015_ms_pID_7253431_00">
    <vt:lpwstr>_2015_ms_pID_7253431</vt:lpwstr>
  </property>
  <property fmtid="{D5CDD505-2E9C-101B-9397-08002B2CF9AE}" pid="18" name="_2015_ms_pID_7253432">
    <vt:lpwstr>ZQ==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